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Tomasz Burzyński</w:t>
      </w:r>
    </w:p>
    <w:p w:rsidR="00692A37" w:rsidRDefault="00692A37" w:rsidP="00692A37">
      <w:pPr>
        <w:spacing w:after="0" w:line="480" w:lineRule="auto"/>
        <w:jc w:val="both"/>
        <w:rPr>
          <w:rFonts w:ascii="Times New Roman" w:hAnsi="Times New Roman"/>
        </w:rPr>
      </w:pPr>
      <w:r>
        <w:rPr>
          <w:rFonts w:ascii="Times New Roman" w:hAnsi="Times New Roman"/>
        </w:rPr>
        <w:t>Uniwersytet Śląski w Katowicach</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ind w:left="708"/>
        <w:jc w:val="both"/>
        <w:rPr>
          <w:rFonts w:ascii="Times New Roman" w:hAnsi="Times New Roman"/>
          <w:b/>
          <w:sz w:val="28"/>
          <w:szCs w:val="28"/>
        </w:rPr>
      </w:pPr>
      <w:r>
        <w:rPr>
          <w:rFonts w:ascii="Times New Roman" w:hAnsi="Times New Roman"/>
          <w:b/>
          <w:sz w:val="28"/>
          <w:szCs w:val="28"/>
        </w:rPr>
        <w:t xml:space="preserve">Zrzucając maski. Refleksje na temat podmiotowości </w:t>
      </w:r>
    </w:p>
    <w:p w:rsidR="00692A37" w:rsidRDefault="00692A37" w:rsidP="00692A37">
      <w:pPr>
        <w:spacing w:after="0" w:line="480" w:lineRule="auto"/>
        <w:ind w:left="708"/>
        <w:jc w:val="both"/>
        <w:rPr>
          <w:rFonts w:ascii="Times New Roman" w:hAnsi="Times New Roman"/>
          <w:b/>
          <w:sz w:val="28"/>
          <w:szCs w:val="28"/>
        </w:rPr>
      </w:pPr>
      <w:r>
        <w:rPr>
          <w:rFonts w:ascii="Times New Roman" w:hAnsi="Times New Roman"/>
          <w:b/>
          <w:sz w:val="28"/>
          <w:szCs w:val="28"/>
        </w:rPr>
        <w:t>w świetle procesów (</w:t>
      </w:r>
      <w:proofErr w:type="spellStart"/>
      <w:r>
        <w:rPr>
          <w:rFonts w:ascii="Times New Roman" w:hAnsi="Times New Roman"/>
          <w:b/>
          <w:sz w:val="28"/>
          <w:szCs w:val="28"/>
        </w:rPr>
        <w:t>bio</w:t>
      </w:r>
      <w:proofErr w:type="spellEnd"/>
      <w:r>
        <w:rPr>
          <w:rFonts w:ascii="Times New Roman" w:hAnsi="Times New Roman"/>
          <w:b/>
          <w:sz w:val="28"/>
          <w:szCs w:val="28"/>
        </w:rPr>
        <w:t>)</w:t>
      </w:r>
      <w:proofErr w:type="spellStart"/>
      <w:r>
        <w:rPr>
          <w:rFonts w:ascii="Times New Roman" w:hAnsi="Times New Roman"/>
          <w:b/>
          <w:sz w:val="28"/>
          <w:szCs w:val="28"/>
        </w:rPr>
        <w:t>medykalizacji</w:t>
      </w:r>
      <w:proofErr w:type="spellEnd"/>
    </w:p>
    <w:p w:rsidR="00692A37" w:rsidRDefault="00692A37" w:rsidP="00692A37">
      <w:pPr>
        <w:spacing w:after="0" w:line="480" w:lineRule="auto"/>
        <w:jc w:val="both"/>
        <w:rPr>
          <w:rFonts w:ascii="Times New Roman" w:hAnsi="Times New Roman"/>
          <w:b/>
          <w:sz w:val="24"/>
          <w:szCs w:val="24"/>
        </w:rPr>
      </w:pPr>
    </w:p>
    <w:p w:rsidR="00692A37" w:rsidRDefault="00692A37" w:rsidP="00692A37">
      <w:pPr>
        <w:spacing w:after="0" w:line="480" w:lineRule="auto"/>
        <w:jc w:val="both"/>
        <w:rPr>
          <w:rFonts w:ascii="Times New Roman" w:hAnsi="Times New Roman"/>
          <w:b/>
          <w:sz w:val="24"/>
          <w:szCs w:val="24"/>
        </w:rPr>
      </w:pPr>
      <w:r>
        <w:rPr>
          <w:rFonts w:ascii="Times New Roman" w:hAnsi="Times New Roman"/>
          <w:b/>
          <w:sz w:val="24"/>
          <w:szCs w:val="24"/>
        </w:rPr>
        <w:t>Wprowadzenie</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W ramach nauk o kulturze podmiotowość jest postrzegana w kategoriach wybitnie nieesencjonalnych jako swego rodzaju maska, którą jednostka jest zmuszona założyć adekwatnie do zastanych warunków społecznych i kulturowych. Podmiotowość jest konstruktem przypisywanym jednostce przez intersubiektywne struktury i instytucje kultury, w szczególności przez język. W przebiegu afazji mieszanej (afazja ruchowo-czuciowa) chory nie potrafi zrozumieć mowy innych ludzi, ani swobodnie wypowiadać się przy użyciu wcześniej przyswojonego kodu językowego. Całkowitemu i często nieodwracalnemu uszkodzeniu ulega zatem ta część (nie)świadomości jednostki, która w rozumieniu części psychologów, a także językoznawców oraz filozofów strukturalnych i </w:t>
      </w:r>
      <w:proofErr w:type="spellStart"/>
      <w:r>
        <w:rPr>
          <w:rFonts w:ascii="Times New Roman" w:hAnsi="Times New Roman"/>
          <w:sz w:val="24"/>
          <w:szCs w:val="24"/>
        </w:rPr>
        <w:t>poststrukturalnych</w:t>
      </w:r>
      <w:proofErr w:type="spellEnd"/>
      <w:r>
        <w:rPr>
          <w:rFonts w:ascii="Times New Roman" w:hAnsi="Times New Roman"/>
          <w:sz w:val="24"/>
          <w:szCs w:val="24"/>
        </w:rPr>
        <w:t xml:space="preserve"> jest ukształtowana przez doświadczenie posługiwania się językiem, który w tym kontekście jest postrzegany zarówno jako mowa społeczna (tj. metoda komunikowania się) oraz mowa wewnętrzna, czyli medium kształtowania się i rozwoju świadomości (Lew </w:t>
      </w:r>
      <w:proofErr w:type="spellStart"/>
      <w:r>
        <w:rPr>
          <w:rFonts w:ascii="Times New Roman" w:hAnsi="Times New Roman"/>
          <w:sz w:val="24"/>
          <w:szCs w:val="24"/>
        </w:rPr>
        <w:t>Wygotski</w:t>
      </w:r>
      <w:proofErr w:type="spellEnd"/>
      <w:r>
        <w:rPr>
          <w:rFonts w:ascii="Times New Roman" w:hAnsi="Times New Roman"/>
          <w:sz w:val="24"/>
          <w:szCs w:val="24"/>
        </w:rPr>
        <w:t xml:space="preserve">) i nieświadomości jednostkowej (Jacques </w:t>
      </w:r>
      <w:proofErr w:type="spellStart"/>
      <w:r>
        <w:rPr>
          <w:rFonts w:ascii="Times New Roman" w:hAnsi="Times New Roman"/>
          <w:sz w:val="24"/>
          <w:szCs w:val="24"/>
        </w:rPr>
        <w:t>Lacan</w:t>
      </w:r>
      <w:proofErr w:type="spellEnd"/>
      <w:r>
        <w:rPr>
          <w:rFonts w:ascii="Times New Roman" w:hAnsi="Times New Roman"/>
          <w:sz w:val="24"/>
          <w:szCs w:val="24"/>
        </w:rPr>
        <w:t>). Jednak pomimo przeżycia tak skrajnie traumatycznego doświadczenia pacjenci zachowują podmiotowość, co znajduje swój wyraz w poszukiwaniu, często uporczywym i długotrwałym, skutecznych strategii kompensacyjnych mających na celu nabycie nowych umiejętności komunikacyjnych</w:t>
      </w:r>
      <w:r>
        <w:rPr>
          <w:rStyle w:val="Odwoanieprzypisudolnego"/>
          <w:sz w:val="24"/>
          <w:szCs w:val="24"/>
        </w:rPr>
        <w:footnoteReference w:id="1"/>
      </w:r>
      <w:r>
        <w:rPr>
          <w:rFonts w:ascii="Times New Roman" w:hAnsi="Times New Roman"/>
          <w:sz w:val="24"/>
          <w:szCs w:val="24"/>
        </w:rPr>
        <w:t>.</w:t>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lastRenderedPageBreak/>
        <w:tab/>
        <w:t xml:space="preserve">Doświadczenie afazji mieszanej może być postrzegane – nawiązując do treści niniejszego tekstu – jako przeżycie utraty maski skonstruowanej z silnie ze sobą powiązanych znaczeń językowych i skorelowanych z nimi kodów kulturowych i statusów społecznych, które w różnych dyskursach akademickich figurują zmiennie jako kategorie podmiotowości, tożsamości własnej, osobowości czy jaźni subiektywnej. Mimo iż zadaniem niniejszego tekstu nie jest interpretacja różnorodnych stanów chorobowych czy urazów, to samo występowanie takich traumatycznych wydarzeń w przestrzeni codziennej egzystencji człowieka jest czynnikiem skłaniającym do rozszerzenia refleksji dotyczącej ontologicznych podstaw podmiotowości we współczesnym społeczeństwie i kulturze o rozważania biomedyczne, skupiających się na czysto somatycznych doświadczeniach jednostek i ich reprezentacjach w przestrzeniach kultury symbolicznej. Zabieg taki nie powinien zmierzać w kierunku zaproponowania jakiejś formy redukcjonizmu biologicznego czy biomedycznego, tak jak jest to czynione na przykład w ramach badań </w:t>
      </w:r>
      <w:proofErr w:type="spellStart"/>
      <w:r>
        <w:rPr>
          <w:rFonts w:ascii="Times New Roman" w:hAnsi="Times New Roman"/>
          <w:sz w:val="24"/>
          <w:szCs w:val="24"/>
        </w:rPr>
        <w:t>neurokulturowych</w:t>
      </w:r>
      <w:proofErr w:type="spellEnd"/>
      <w:r>
        <w:rPr>
          <w:rStyle w:val="Odwoanieprzypisudolnego"/>
          <w:sz w:val="24"/>
          <w:szCs w:val="24"/>
        </w:rPr>
        <w:footnoteReference w:id="2"/>
      </w:r>
      <w:r>
        <w:rPr>
          <w:rFonts w:ascii="Times New Roman" w:hAnsi="Times New Roman"/>
          <w:sz w:val="24"/>
          <w:szCs w:val="24"/>
        </w:rPr>
        <w:t xml:space="preserve">. Istota humanistycznego spojrzenia na zjawiska biomedyczne powinna wyrażać się raczej poprzez włączenie zmiennych biologicznych i biomedycznych w obręb rozważań zmierzających uchwycić podmiotowość przez pryzmat dialektyki jednostki i społeczeństwa, która pojmowana jest w kategoriach niejednoznacznie deterministycznych, czyli nieprzypisujących pojedynczemu, odizolowanemu czynnikowi (np. genotyp, osobowość, pozycja społeczna, język) sprawstwa całkowitego w zakresie wyjaśniania całokształtu zjawisk społecznych, ekonomicznych i kulturowych. W przywołanym wcześniej przykładzie, zachowanie pozajęzykowej świadomości oraz połączenie działań kompensacyjnych z aktywnością na rzecz zbudowania nowego obrazu samego siebie u afatyków może być, ujmując rzecz z punktu widzenia metodologii nauk społecznych i humanistycznych, czynnikiem motywującym do poszukiwania pozaspołecznych podstaw podmiotowości oraz do interdyscyplinarnego włączenia takowych rozważań w obręb </w:t>
      </w:r>
      <w:r>
        <w:rPr>
          <w:rFonts w:ascii="Times New Roman" w:hAnsi="Times New Roman"/>
          <w:sz w:val="24"/>
          <w:szCs w:val="24"/>
        </w:rPr>
        <w:lastRenderedPageBreak/>
        <w:t xml:space="preserve">dyskursów humanistycznych bez konieczności redukowania podejmowanej problematyki do rozważań czysto biomedycznych.   </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jc w:val="both"/>
        <w:rPr>
          <w:rFonts w:ascii="Times New Roman" w:hAnsi="Times New Roman"/>
          <w:b/>
          <w:sz w:val="24"/>
          <w:szCs w:val="24"/>
        </w:rPr>
      </w:pPr>
      <w:r>
        <w:rPr>
          <w:rFonts w:ascii="Times New Roman" w:hAnsi="Times New Roman"/>
          <w:b/>
          <w:sz w:val="24"/>
          <w:szCs w:val="24"/>
        </w:rPr>
        <w:t>Maska jako metafora i konstrukt teoretyczny</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(Późna) nowoczesność to niewątpliwie czas masek. Wymagania współczesnego społeczeństwa nakazują jednostkom wdziewać różnorakie przebrania, zakładać maski skrojone każdorazowo do potrzeb okoliczności, w jakich przychodzi nam uczestniczyć. W zanadrzu chowamy komplet masek, które pozwalają nam wpasować się w zmienne oczekiwania formułowane przez przełożonego w pracy, pracownika banku udzielającego nam kredytu, współmałżonka czy członków rodziny, z którymi zasiadamy przy jednym stole podczas wieczerzy wigilijnej. Jako uczestnicy społeczeństwa sieciowego, żyjemy niejako w zawieszeniu, na pograniczu świata rzeczywistego i wirtualnego, w którym normą jest przywdziewanie masek przykrywających realność naszej osobowości woalem iluzji stworzonym specjalnie dla innych uczestników sieci. W rezultacie podmiotowość staje się płynnym konstruktem, projektem przybierającym różne formy w obliczu mnogości kontekstów społecznych i niedostatku trwałych struktur i systemów społecznych</w:t>
      </w:r>
      <w:r>
        <w:rPr>
          <w:rStyle w:val="Odwoanieprzypisudolnego"/>
          <w:sz w:val="24"/>
          <w:szCs w:val="24"/>
        </w:rPr>
        <w:footnoteReference w:id="3"/>
      </w:r>
      <w:r>
        <w:rPr>
          <w:rFonts w:ascii="Times New Roman" w:hAnsi="Times New Roman"/>
          <w:sz w:val="24"/>
          <w:szCs w:val="24"/>
        </w:rPr>
        <w:t>.</w:t>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ab/>
        <w:t>Mniej oczywistym wydaje się miejsce maski w przestrzeni współczesnej myśli humanistycznej, psychologicznej i społecznej. W psychologii analitycznej Carla Gustava Junga maska (</w:t>
      </w:r>
      <w:r>
        <w:rPr>
          <w:rFonts w:ascii="Times New Roman" w:hAnsi="Times New Roman"/>
          <w:i/>
          <w:sz w:val="24"/>
          <w:szCs w:val="24"/>
        </w:rPr>
        <w:t>persona</w:t>
      </w:r>
      <w:r>
        <w:rPr>
          <w:rFonts w:ascii="Times New Roman" w:hAnsi="Times New Roman"/>
          <w:sz w:val="24"/>
          <w:szCs w:val="24"/>
        </w:rPr>
        <w:t>) jest definiowana jako powierzchowny element struktury osobowości, który pozostaje zwrócony w kierunku świata zewnętrznego</w:t>
      </w:r>
      <w:r>
        <w:rPr>
          <w:rStyle w:val="Odwoanieprzypisudolnego"/>
          <w:sz w:val="24"/>
          <w:szCs w:val="24"/>
        </w:rPr>
        <w:footnoteReference w:id="4"/>
      </w:r>
      <w:r>
        <w:rPr>
          <w:rFonts w:ascii="Times New Roman" w:hAnsi="Times New Roman"/>
          <w:sz w:val="24"/>
          <w:szCs w:val="24"/>
        </w:rPr>
        <w:t xml:space="preserve">. Podobnie jak maska użytkowana podczas przedstawienia teatralnego, </w:t>
      </w:r>
      <w:r>
        <w:rPr>
          <w:rFonts w:ascii="Times New Roman" w:hAnsi="Times New Roman"/>
          <w:i/>
          <w:sz w:val="24"/>
          <w:szCs w:val="24"/>
        </w:rPr>
        <w:t>persona</w:t>
      </w:r>
      <w:r>
        <w:rPr>
          <w:rFonts w:ascii="Times New Roman" w:hAnsi="Times New Roman"/>
          <w:sz w:val="24"/>
          <w:szCs w:val="24"/>
        </w:rPr>
        <w:t xml:space="preserve"> umożliwia aktorowi społecznemu wywarcie na innych odpowiedniego wrażenia oraz zakamuflowanie autentycznego charakteru własnej osobowości:</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ind w:left="709" w:right="709"/>
        <w:jc w:val="both"/>
        <w:rPr>
          <w:rFonts w:ascii="Times New Roman" w:hAnsi="Times New Roman"/>
          <w:sz w:val="19"/>
          <w:szCs w:val="19"/>
        </w:rPr>
      </w:pPr>
      <w:r>
        <w:rPr>
          <w:rFonts w:ascii="Times New Roman" w:hAnsi="Times New Roman"/>
          <w:sz w:val="19"/>
          <w:szCs w:val="19"/>
        </w:rPr>
        <w:t>Persona to pojęcie, które wskazuje na sposób adaptacji do modelu kulturowego, na kompromis pomiędzy jednostką a społeczeństwem. […] Persona nie jest składnikiem autentycznej osobowości, lecz powierzchnią psychiki. Jej uformowanie jest czymś nieuniknionym, ale niekoniecznie fałszywym czy patologicznym. Persona pośredniczy pomiędzy ego a światem zewnętrznym</w:t>
      </w:r>
      <w:r>
        <w:rPr>
          <w:rStyle w:val="Odwoanieprzypisudolnego"/>
          <w:sz w:val="19"/>
          <w:szCs w:val="19"/>
        </w:rPr>
        <w:footnoteReference w:id="5"/>
      </w:r>
      <w:r>
        <w:rPr>
          <w:rFonts w:ascii="Times New Roman" w:hAnsi="Times New Roman"/>
          <w:sz w:val="19"/>
          <w:szCs w:val="19"/>
        </w:rPr>
        <w:t>.</w:t>
      </w:r>
    </w:p>
    <w:p w:rsidR="00692A37" w:rsidRDefault="00692A37" w:rsidP="00692A37">
      <w:pPr>
        <w:spacing w:after="0" w:line="480" w:lineRule="auto"/>
        <w:ind w:left="709" w:right="709"/>
        <w:jc w:val="both"/>
        <w:rPr>
          <w:rFonts w:ascii="Times New Roman" w:hAnsi="Times New Roman"/>
          <w:sz w:val="20"/>
          <w:szCs w:val="20"/>
        </w:rPr>
      </w:pP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Z punktu widzenia szeroko pojmowanej myśli społecznej i teorii kultury, Jungowska koncepcja maski staje się zarówno metaforą, jak i konstruktem teoretycznym będącym dogodnym punktem wyjścia dla dalszych rozważań umożliwiających konceptualizację podmiotowości człowieka w kategoriach dialektyki jednostki i społeczeństwa. Jednostka jest w konsekwencji postrzegana jako aktywny uczestnik życia społecznego i (</w:t>
      </w:r>
      <w:proofErr w:type="spellStart"/>
      <w:r>
        <w:rPr>
          <w:rFonts w:ascii="Times New Roman" w:hAnsi="Times New Roman"/>
          <w:sz w:val="24"/>
          <w:szCs w:val="24"/>
        </w:rPr>
        <w:t>współ</w:t>
      </w:r>
      <w:proofErr w:type="spellEnd"/>
      <w:r>
        <w:rPr>
          <w:rFonts w:ascii="Times New Roman" w:hAnsi="Times New Roman"/>
          <w:sz w:val="24"/>
          <w:szCs w:val="24"/>
        </w:rPr>
        <w:t>)twórca kultury, który refleksyjnie postrzega samego siebie jako aktora społecznego, który wykracza na scenę zaludnioną przez „znaczących Innych” odgrywających uprzednio narzucone role w oparciu w zastany repertuar tekstów i dyskursów kultury.</w:t>
      </w:r>
      <w:r>
        <w:rPr>
          <w:rStyle w:val="Odwoanieprzypisudolnego"/>
          <w:sz w:val="24"/>
          <w:szCs w:val="24"/>
        </w:rPr>
        <w:footnoteReference w:id="6"/>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Opisywany punkt widzenia</w:t>
      </w:r>
      <w:r>
        <w:rPr>
          <w:rFonts w:ascii="Times New Roman" w:hAnsi="Times New Roman"/>
          <w:sz w:val="24"/>
          <w:szCs w:val="24"/>
        </w:rPr>
        <w:t xml:space="preserve"> w</w:t>
      </w:r>
      <w:r>
        <w:rPr>
          <w:rFonts w:ascii="Times New Roman" w:hAnsi="Times New Roman"/>
          <w:sz w:val="24"/>
          <w:szCs w:val="24"/>
        </w:rPr>
        <w:t xml:space="preserve">pisuję się w szerszą </w:t>
      </w:r>
      <w:r>
        <w:rPr>
          <w:rFonts w:ascii="Times New Roman" w:hAnsi="Times New Roman"/>
          <w:sz w:val="24"/>
          <w:szCs w:val="24"/>
        </w:rPr>
        <w:t>tradycj</w:t>
      </w:r>
      <w:r>
        <w:rPr>
          <w:rFonts w:ascii="Times New Roman" w:hAnsi="Times New Roman"/>
          <w:sz w:val="24"/>
          <w:szCs w:val="24"/>
        </w:rPr>
        <w:t>ę</w:t>
      </w:r>
      <w:r>
        <w:rPr>
          <w:rFonts w:ascii="Times New Roman" w:hAnsi="Times New Roman"/>
          <w:sz w:val="24"/>
          <w:szCs w:val="24"/>
        </w:rPr>
        <w:t xml:space="preserve"> badawcz</w:t>
      </w:r>
      <w:r>
        <w:rPr>
          <w:rFonts w:ascii="Times New Roman" w:hAnsi="Times New Roman"/>
          <w:sz w:val="24"/>
          <w:szCs w:val="24"/>
        </w:rPr>
        <w:t xml:space="preserve">ą, w ramach której próbowano dokonać </w:t>
      </w:r>
      <w:r>
        <w:rPr>
          <w:rFonts w:ascii="Times New Roman" w:hAnsi="Times New Roman"/>
          <w:sz w:val="24"/>
          <w:szCs w:val="24"/>
        </w:rPr>
        <w:t xml:space="preserve">przezwyciężenia </w:t>
      </w:r>
      <w:r>
        <w:rPr>
          <w:rFonts w:ascii="Times New Roman" w:hAnsi="Times New Roman"/>
          <w:sz w:val="24"/>
          <w:szCs w:val="24"/>
        </w:rPr>
        <w:t>dychotomii</w:t>
      </w:r>
      <w:r>
        <w:rPr>
          <w:rFonts w:ascii="Times New Roman" w:hAnsi="Times New Roman"/>
          <w:sz w:val="24"/>
          <w:szCs w:val="24"/>
        </w:rPr>
        <w:t xml:space="preserve"> </w:t>
      </w:r>
      <w:proofErr w:type="spellStart"/>
      <w:r>
        <w:rPr>
          <w:rFonts w:ascii="Times New Roman" w:hAnsi="Times New Roman"/>
          <w:i/>
          <w:sz w:val="24"/>
          <w:szCs w:val="24"/>
        </w:rPr>
        <w:t>agency-structure</w:t>
      </w:r>
      <w:proofErr w:type="spellEnd"/>
      <w:r>
        <w:rPr>
          <w:rFonts w:ascii="Times New Roman" w:hAnsi="Times New Roman"/>
          <w:sz w:val="24"/>
          <w:szCs w:val="24"/>
        </w:rPr>
        <w:t xml:space="preserve"> </w:t>
      </w:r>
      <w:r>
        <w:rPr>
          <w:rFonts w:ascii="Times New Roman" w:hAnsi="Times New Roman"/>
          <w:sz w:val="24"/>
          <w:szCs w:val="24"/>
        </w:rPr>
        <w:t>w</w:t>
      </w:r>
      <w:r>
        <w:rPr>
          <w:rFonts w:ascii="Times New Roman" w:hAnsi="Times New Roman"/>
          <w:sz w:val="24"/>
          <w:szCs w:val="24"/>
        </w:rPr>
        <w:t xml:space="preserve"> celu re-</w:t>
      </w:r>
      <w:r>
        <w:rPr>
          <w:rFonts w:ascii="Times New Roman" w:hAnsi="Times New Roman"/>
          <w:sz w:val="24"/>
          <w:szCs w:val="24"/>
        </w:rPr>
        <w:t>interpretacji ontologicznego statusu zjawisk społecznych i kulturowych. Celem tego rodzaju zabiegów w ramach zróżnicowanych nachyleń teoretycznych jest każdorazowo wyjście poza ograniczenia narzucone przez tradycje akademickie oparte na „</w:t>
      </w:r>
      <w:proofErr w:type="spellStart"/>
      <w:r>
        <w:rPr>
          <w:rFonts w:ascii="Times New Roman" w:hAnsi="Times New Roman"/>
          <w:sz w:val="24"/>
          <w:szCs w:val="24"/>
        </w:rPr>
        <w:t>konflacji</w:t>
      </w:r>
      <w:proofErr w:type="spellEnd"/>
      <w:r>
        <w:rPr>
          <w:rFonts w:ascii="Times New Roman" w:hAnsi="Times New Roman"/>
          <w:sz w:val="24"/>
          <w:szCs w:val="24"/>
        </w:rPr>
        <w:t xml:space="preserve"> odgórnej” (charakterystyczne dla funkcjonalizmu i strukturalizmu) zakładające dominację struktury nad podmiotowością aktora społecznego i narzucające metodologiczny holizm. Podobnie próbowano przezwyciężyć ograniczenia paradygmatów zakładających „</w:t>
      </w:r>
      <w:proofErr w:type="spellStart"/>
      <w:r>
        <w:rPr>
          <w:rFonts w:ascii="Times New Roman" w:hAnsi="Times New Roman"/>
          <w:sz w:val="24"/>
          <w:szCs w:val="24"/>
        </w:rPr>
        <w:t>konflację</w:t>
      </w:r>
      <w:proofErr w:type="spellEnd"/>
      <w:r>
        <w:rPr>
          <w:rFonts w:ascii="Times New Roman" w:hAnsi="Times New Roman"/>
          <w:sz w:val="24"/>
          <w:szCs w:val="24"/>
        </w:rPr>
        <w:t xml:space="preserve"> oddolną” (np. fenomenologia, interakcjonizm symboliczny, </w:t>
      </w:r>
      <w:proofErr w:type="spellStart"/>
      <w:r>
        <w:rPr>
          <w:rFonts w:ascii="Times New Roman" w:hAnsi="Times New Roman"/>
          <w:sz w:val="24"/>
          <w:szCs w:val="24"/>
        </w:rPr>
        <w:t>etnometodologia</w:t>
      </w:r>
      <w:proofErr w:type="spellEnd"/>
      <w:r>
        <w:rPr>
          <w:rFonts w:ascii="Times New Roman" w:hAnsi="Times New Roman"/>
          <w:sz w:val="24"/>
          <w:szCs w:val="24"/>
        </w:rPr>
        <w:t xml:space="preserve">), która odpowiadała koncentracji na jednostkowym działaniu sprawczym i podmiotowej interpretacji przy jednoczesnym przyjęciu </w:t>
      </w:r>
      <w:r>
        <w:rPr>
          <w:rFonts w:ascii="Times New Roman" w:hAnsi="Times New Roman"/>
          <w:sz w:val="24"/>
          <w:szCs w:val="24"/>
        </w:rPr>
        <w:lastRenderedPageBreak/>
        <w:t>założeń metodologicznego indywidualizmu</w:t>
      </w:r>
      <w:r>
        <w:rPr>
          <w:rStyle w:val="Odwoanieprzypisudolnego"/>
          <w:sz w:val="24"/>
          <w:szCs w:val="24"/>
        </w:rPr>
        <w:footnoteReference w:id="7"/>
      </w:r>
      <w:r>
        <w:rPr>
          <w:rFonts w:ascii="Times New Roman" w:hAnsi="Times New Roman"/>
          <w:sz w:val="24"/>
          <w:szCs w:val="24"/>
        </w:rPr>
        <w:t xml:space="preserve">. Ukoronowaniem zabiegów mających na celu pokonanie dychotomii </w:t>
      </w:r>
      <w:proofErr w:type="spellStart"/>
      <w:r>
        <w:rPr>
          <w:rFonts w:ascii="Times New Roman" w:hAnsi="Times New Roman"/>
          <w:i/>
          <w:sz w:val="24"/>
          <w:szCs w:val="24"/>
        </w:rPr>
        <w:t>agency-structure</w:t>
      </w:r>
      <w:proofErr w:type="spellEnd"/>
      <w:r>
        <w:rPr>
          <w:rFonts w:ascii="Times New Roman" w:hAnsi="Times New Roman"/>
          <w:i/>
          <w:sz w:val="24"/>
          <w:szCs w:val="24"/>
        </w:rPr>
        <w:t xml:space="preserve"> </w:t>
      </w:r>
      <w:r>
        <w:rPr>
          <w:rFonts w:ascii="Times New Roman" w:hAnsi="Times New Roman"/>
          <w:sz w:val="24"/>
          <w:szCs w:val="24"/>
        </w:rPr>
        <w:t>jest teoria strukturyzacji (Anthony Giddens) i wprowadzone przez nią pojęcie „dualizmu struktury”, które zmieniło ontologiczny charakter struktury społecznej, czyniąc ją zarówno medium, jak i produktem celowych działań jednostek lub zbiorowości społecznych</w:t>
      </w:r>
      <w:r>
        <w:rPr>
          <w:rStyle w:val="Odwoanieprzypisudolnego"/>
          <w:sz w:val="24"/>
          <w:szCs w:val="24"/>
        </w:rPr>
        <w:footnoteReference w:id="8"/>
      </w:r>
      <w:r>
        <w:rPr>
          <w:rFonts w:ascii="Times New Roman" w:hAnsi="Times New Roman"/>
          <w:sz w:val="24"/>
          <w:szCs w:val="24"/>
        </w:rPr>
        <w:t>.</w:t>
      </w:r>
      <w:r>
        <w:rPr>
          <w:rFonts w:ascii="Times New Roman" w:hAnsi="Times New Roman"/>
          <w:sz w:val="24"/>
          <w:szCs w:val="24"/>
        </w:rPr>
        <w:tab/>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Konkludując te mocno skrócone – z racji obojętności zaproponowanego tekstu – rozważania na temat maski jako metafory i konstruktu teoretycznego nadającego sens i strukturę współczesnej myśli społecznej i humanistycznej nie sposób powstrzymać się od krytycznej refleksji przypominającej, że maska to jedynie fasada zwodniczo przysłaniająca nam prawdziwą naturę człowieczeństwa. Studiowanie masek może być postrzegane jako wyraz oddania się metodzie, która – jak ciekawie zauważa Christopher </w:t>
      </w:r>
      <w:proofErr w:type="spellStart"/>
      <w:r>
        <w:rPr>
          <w:rFonts w:ascii="Times New Roman" w:hAnsi="Times New Roman"/>
          <w:sz w:val="24"/>
          <w:szCs w:val="24"/>
        </w:rPr>
        <w:t>Norris</w:t>
      </w:r>
      <w:proofErr w:type="spellEnd"/>
      <w:r>
        <w:rPr>
          <w:rFonts w:ascii="Times New Roman" w:hAnsi="Times New Roman"/>
          <w:sz w:val="24"/>
          <w:szCs w:val="24"/>
        </w:rPr>
        <w:t xml:space="preserve"> – promuje „jakiś rodzaj odwróconego Platonizmu, dyskursu systematycznie przedkładającego terminy nacechowanie negatywnie (retoryka, pozory, ideologia) ponad ich pozytywne odpowiedniki”</w:t>
      </w:r>
      <w:r>
        <w:rPr>
          <w:rStyle w:val="Odwoanieprzypisudolnego"/>
          <w:sz w:val="24"/>
          <w:szCs w:val="24"/>
        </w:rPr>
        <w:footnoteReference w:id="9"/>
      </w:r>
      <w:r>
        <w:rPr>
          <w:rFonts w:ascii="Times New Roman" w:hAnsi="Times New Roman"/>
          <w:sz w:val="24"/>
          <w:szCs w:val="24"/>
        </w:rPr>
        <w:t>. Wspomniany wcześniej dualizm struktury oznacza, że wymiary podmiotowego działania i strukturalnej determinacji są ze sobą nierozerwalnie złączone na podobieństwo dwóch stron pojedynczej kartki papieru</w:t>
      </w:r>
      <w:r>
        <w:rPr>
          <w:rStyle w:val="Odwoanieprzypisudolnego"/>
          <w:sz w:val="24"/>
          <w:szCs w:val="24"/>
        </w:rPr>
        <w:footnoteReference w:id="10"/>
      </w:r>
      <w:r>
        <w:rPr>
          <w:rFonts w:ascii="Times New Roman" w:hAnsi="Times New Roman"/>
          <w:sz w:val="24"/>
          <w:szCs w:val="24"/>
        </w:rPr>
        <w:t xml:space="preserve">. Odnosząc powyższe rozważania do pojęcia maski zaproponowanego przez Junga, można zaryzykować hipotezę stanowiącą, że jednostka, która zakłada maskę by sprostać oczekiwaniom środowiska społecznego, sama zostaje zwrotnie ukonstytuowana przez sam fakt poddania się przymusowi asymilacji względem zastanych warunków społecznych i kulturowych. W tej perspektywie interpretacyjnej trudno jest zatem dokonać konceptualizacji podmiotowości jako bytu pozbawionego swej społecznej maski. Możliwość taka pojawia się dopiero w drodze włączenia teorii podmiotowości w ramy dyskursów somatycznych, co w </w:t>
      </w:r>
      <w:r>
        <w:rPr>
          <w:rFonts w:ascii="Times New Roman" w:hAnsi="Times New Roman"/>
          <w:sz w:val="24"/>
          <w:szCs w:val="24"/>
        </w:rPr>
        <w:lastRenderedPageBreak/>
        <w:t xml:space="preserve">konsekwencji prowadzi do urealnienia koncepcji podmiotowości (etap </w:t>
      </w:r>
      <w:proofErr w:type="spellStart"/>
      <w:r>
        <w:rPr>
          <w:rFonts w:ascii="Times New Roman" w:hAnsi="Times New Roman"/>
          <w:sz w:val="24"/>
          <w:szCs w:val="24"/>
        </w:rPr>
        <w:t>medykalizacji</w:t>
      </w:r>
      <w:proofErr w:type="spellEnd"/>
      <w:r>
        <w:rPr>
          <w:rFonts w:ascii="Times New Roman" w:hAnsi="Times New Roman"/>
          <w:sz w:val="24"/>
          <w:szCs w:val="24"/>
        </w:rPr>
        <w:t xml:space="preserve">) i wpisania jej w ramy temporalne i probabilistyczne (etap </w:t>
      </w:r>
      <w:proofErr w:type="spellStart"/>
      <w:r>
        <w:rPr>
          <w:rFonts w:ascii="Times New Roman" w:hAnsi="Times New Roman"/>
          <w:sz w:val="24"/>
          <w:szCs w:val="24"/>
        </w:rPr>
        <w:t>biomedykalizacji</w:t>
      </w:r>
      <w:proofErr w:type="spellEnd"/>
      <w:r>
        <w:rPr>
          <w:rFonts w:ascii="Times New Roman" w:hAnsi="Times New Roman"/>
          <w:sz w:val="24"/>
          <w:szCs w:val="24"/>
        </w:rPr>
        <w:t>).</w:t>
      </w:r>
    </w:p>
    <w:p w:rsidR="00692A37" w:rsidRDefault="00692A37" w:rsidP="00692A37">
      <w:pPr>
        <w:spacing w:after="0" w:line="480" w:lineRule="auto"/>
        <w:ind w:firstLine="708"/>
        <w:jc w:val="both"/>
        <w:rPr>
          <w:rFonts w:ascii="Times New Roman" w:hAnsi="Times New Roman"/>
          <w:sz w:val="24"/>
          <w:szCs w:val="24"/>
        </w:rPr>
      </w:pPr>
    </w:p>
    <w:p w:rsidR="00692A37" w:rsidRDefault="00692A37" w:rsidP="00692A37">
      <w:pPr>
        <w:spacing w:after="0" w:line="480" w:lineRule="auto"/>
        <w:ind w:firstLine="708"/>
        <w:jc w:val="both"/>
        <w:rPr>
          <w:rFonts w:ascii="Times New Roman" w:hAnsi="Times New Roman"/>
          <w:sz w:val="24"/>
          <w:szCs w:val="24"/>
        </w:rPr>
      </w:pPr>
    </w:p>
    <w:p w:rsidR="00692A37" w:rsidRDefault="00692A37" w:rsidP="00692A37">
      <w:pPr>
        <w:spacing w:after="0" w:line="480" w:lineRule="auto"/>
        <w:ind w:firstLine="708"/>
        <w:jc w:val="both"/>
        <w:rPr>
          <w:rFonts w:ascii="Times New Roman" w:hAnsi="Times New Roman"/>
          <w:sz w:val="24"/>
          <w:szCs w:val="24"/>
        </w:rPr>
      </w:pPr>
    </w:p>
    <w:p w:rsidR="00692A37" w:rsidRDefault="00692A37" w:rsidP="00692A37">
      <w:pPr>
        <w:spacing w:after="0" w:line="480" w:lineRule="auto"/>
        <w:ind w:firstLine="708"/>
        <w:jc w:val="both"/>
        <w:rPr>
          <w:rFonts w:ascii="Times New Roman" w:hAnsi="Times New Roman"/>
          <w:sz w:val="24"/>
          <w:szCs w:val="24"/>
        </w:rPr>
      </w:pPr>
    </w:p>
    <w:p w:rsidR="00692A37" w:rsidRDefault="00692A37" w:rsidP="00692A37">
      <w:pPr>
        <w:spacing w:after="0" w:line="480" w:lineRule="auto"/>
        <w:jc w:val="both"/>
        <w:rPr>
          <w:rFonts w:ascii="Times New Roman" w:hAnsi="Times New Roman"/>
          <w:sz w:val="24"/>
          <w:szCs w:val="24"/>
        </w:rPr>
      </w:pPr>
      <w:r>
        <w:rPr>
          <w:rFonts w:ascii="Times New Roman" w:hAnsi="Times New Roman"/>
          <w:b/>
          <w:sz w:val="24"/>
          <w:szCs w:val="24"/>
        </w:rPr>
        <w:t>Zrzucając maski. Dyskursy somatyczne i konstrukcja podmiotowości</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W przeciwieństwie do kategorii podmiotowości, ciału stosunkowo rzadko przypisywano pierwszoplanowe znaczenie w procesie konstruowania założeń dla klasycznych teorii z głównego nurtu nauk społecznych i kulturoznawczych, w których podmiotowość jednostkową postrzegano przede wszystkim w kategoriach dychotomicznej relacji pomiędzy sprawczością (</w:t>
      </w:r>
      <w:proofErr w:type="spellStart"/>
      <w:r>
        <w:rPr>
          <w:rFonts w:ascii="Times New Roman" w:hAnsi="Times New Roman"/>
          <w:i/>
          <w:sz w:val="24"/>
          <w:szCs w:val="24"/>
        </w:rPr>
        <w:t>agency</w:t>
      </w:r>
      <w:proofErr w:type="spellEnd"/>
      <w:r>
        <w:rPr>
          <w:rFonts w:ascii="Times New Roman" w:hAnsi="Times New Roman"/>
          <w:sz w:val="24"/>
          <w:szCs w:val="24"/>
        </w:rPr>
        <w:t>) oraz determinującymi właściwościami systemów społecznych i kulturowych (</w:t>
      </w:r>
      <w:proofErr w:type="spellStart"/>
      <w:r>
        <w:rPr>
          <w:rFonts w:ascii="Times New Roman" w:hAnsi="Times New Roman"/>
          <w:i/>
          <w:sz w:val="24"/>
          <w:szCs w:val="24"/>
        </w:rPr>
        <w:t>structure</w:t>
      </w:r>
      <w:proofErr w:type="spellEnd"/>
      <w:r>
        <w:rPr>
          <w:rFonts w:ascii="Times New Roman" w:hAnsi="Times New Roman"/>
          <w:sz w:val="24"/>
          <w:szCs w:val="24"/>
        </w:rPr>
        <w:t>). „Zwrot somatyczny”</w:t>
      </w:r>
      <w:r>
        <w:rPr>
          <w:rStyle w:val="Odwoanieprzypisudolnego"/>
          <w:sz w:val="24"/>
          <w:szCs w:val="24"/>
        </w:rPr>
        <w:footnoteReference w:id="11"/>
      </w:r>
      <w:r>
        <w:rPr>
          <w:rFonts w:ascii="Times New Roman" w:hAnsi="Times New Roman"/>
          <w:sz w:val="24"/>
          <w:szCs w:val="24"/>
        </w:rPr>
        <w:t xml:space="preserve"> w badaniach kulturoznawczych i socjologicznych jest natomiast zjawiskiem utożsamianym głównie z rozwojem teorii </w:t>
      </w:r>
      <w:proofErr w:type="spellStart"/>
      <w:r>
        <w:rPr>
          <w:rFonts w:ascii="Times New Roman" w:hAnsi="Times New Roman"/>
          <w:sz w:val="24"/>
          <w:szCs w:val="24"/>
        </w:rPr>
        <w:t>poststrukturalnych</w:t>
      </w:r>
      <w:proofErr w:type="spellEnd"/>
      <w:r>
        <w:rPr>
          <w:rFonts w:ascii="Times New Roman" w:hAnsi="Times New Roman"/>
          <w:sz w:val="24"/>
          <w:szCs w:val="24"/>
        </w:rPr>
        <w:t xml:space="preserve"> i feministycznych (Michel Foucault, Donna </w:t>
      </w:r>
      <w:proofErr w:type="spellStart"/>
      <w:r>
        <w:rPr>
          <w:rFonts w:ascii="Times New Roman" w:hAnsi="Times New Roman"/>
          <w:sz w:val="24"/>
          <w:szCs w:val="24"/>
        </w:rPr>
        <w:t>Haraway</w:t>
      </w:r>
      <w:proofErr w:type="spellEnd"/>
      <w:r>
        <w:rPr>
          <w:rFonts w:ascii="Times New Roman" w:hAnsi="Times New Roman"/>
          <w:sz w:val="24"/>
          <w:szCs w:val="24"/>
        </w:rPr>
        <w:t>) oraz socjologicznych koncepcji ponowoczesności (Zygmunt Bauman)</w:t>
      </w:r>
      <w:r>
        <w:rPr>
          <w:rStyle w:val="Odwoanieprzypisudolnego"/>
          <w:sz w:val="24"/>
          <w:szCs w:val="24"/>
        </w:rPr>
        <w:footnoteReference w:id="12"/>
      </w:r>
      <w:r>
        <w:rPr>
          <w:rFonts w:ascii="Times New Roman" w:hAnsi="Times New Roman"/>
          <w:sz w:val="24"/>
          <w:szCs w:val="24"/>
        </w:rPr>
        <w:t>.</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Postrzegany jako rodzaj „opakowania” dla osobowości i świadomości jednostki, wymiar cielesności był systematycznie spychany na margines głównego nurtu nauk społecznych jako rodzaj biologicznego interfejsu pośredniczącego pomiędzy dyspozycjami psychologicznymi danej osoby oraz jej otoczeniem społecznym, ekonomicznym lub kulturowym. Ujmując rzecz z czysto metodologicznego punktu widzenia, ciało człowieka, biorąc pod uwagę całokształt uwarunkowań biologicznych i biomedycznych z nim związanych, niejednokrotnie stało się „ontologicznie nieobecne” w procesie kształtowania się założeń teorii </w:t>
      </w:r>
      <w:r>
        <w:rPr>
          <w:rFonts w:ascii="Times New Roman" w:hAnsi="Times New Roman"/>
          <w:sz w:val="24"/>
          <w:szCs w:val="24"/>
        </w:rPr>
        <w:lastRenderedPageBreak/>
        <w:t>i dyskursów współczesnych nauk społecznych i kulturoznawczych ze względu na zarzuty o redukcjonizm biologiczny wysuwane gdy tylko pojawiły się próby włączenia kategorii somatycznych w projekty badawcze charakterystyczne dla wspomnianych dyscyplin</w:t>
      </w:r>
      <w:r>
        <w:rPr>
          <w:rStyle w:val="Odwoanieprzypisudolnego"/>
          <w:sz w:val="24"/>
          <w:szCs w:val="24"/>
        </w:rPr>
        <w:footnoteReference w:id="13"/>
      </w:r>
      <w:r>
        <w:rPr>
          <w:rFonts w:ascii="Times New Roman" w:hAnsi="Times New Roman"/>
          <w:sz w:val="24"/>
          <w:szCs w:val="24"/>
        </w:rPr>
        <w:t xml:space="preserve">. W tym kontekście ciało, by odwołać się do strukturalistycznej definicji znaku, stało się pominiętym elementem znaczonym, który pozostaje zakamuflowany pod gęstą siecią elementów znaczących odnoszących nas do szeregu niesomatycznych konstruktów teoretycznych, takich jak osobowość, tożsamość czy podmiotowość. Innymi słowy, </w:t>
      </w:r>
      <w:r>
        <w:rPr>
          <w:rFonts w:ascii="Times New Roman" w:hAnsi="Times New Roman"/>
          <w:i/>
          <w:sz w:val="24"/>
          <w:szCs w:val="24"/>
        </w:rPr>
        <w:t xml:space="preserve">soma </w:t>
      </w:r>
      <w:r>
        <w:rPr>
          <w:rFonts w:ascii="Times New Roman" w:hAnsi="Times New Roman"/>
          <w:sz w:val="24"/>
          <w:szCs w:val="24"/>
        </w:rPr>
        <w:t>nie wydaje się wpisywać w takie współczesne nurty teoretyczno-badawcze, które zakładają dominację tzw. miękkich zmiennych (tj. znaków, wartości, norm, dyskursów i ideologii) w procesie wyjaśniania różnorodności zjawisk społecznych i kulturowych</w:t>
      </w:r>
      <w:r>
        <w:rPr>
          <w:rStyle w:val="Odwoanieprzypisudolnego"/>
          <w:sz w:val="24"/>
          <w:szCs w:val="24"/>
        </w:rPr>
        <w:footnoteReference w:id="14"/>
      </w:r>
      <w:r>
        <w:rPr>
          <w:rFonts w:ascii="Times New Roman" w:hAnsi="Times New Roman"/>
          <w:sz w:val="24"/>
          <w:szCs w:val="24"/>
        </w:rPr>
        <w:t>.</w:t>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ab/>
        <w:t>Zauważyć, że ciało stało się ontologicznie nieobecne to także przyznać, że teorie społeczne i studia kulturowe nie radzą sobie najlepiej z taką konceptualizacją ciała, która, z jednej strony wpisywałaby cielesność w obręb praktyk społecznych jako ich immanentny element oraz z drugiej strony umożliwiłaby przezwyciężenie prze-socjalizowanej</w:t>
      </w:r>
      <w:r>
        <w:rPr>
          <w:rStyle w:val="Odwoanieprzypisudolnego"/>
          <w:sz w:val="24"/>
          <w:szCs w:val="24"/>
        </w:rPr>
        <w:footnoteReference w:id="15"/>
      </w:r>
      <w:r>
        <w:rPr>
          <w:rFonts w:ascii="Times New Roman" w:hAnsi="Times New Roman"/>
          <w:sz w:val="24"/>
          <w:szCs w:val="24"/>
        </w:rPr>
        <w:t xml:space="preserve"> dychotomii podmiotowość sprawcza – determinacja strukturalna bez ryzyka bycia posądzonym o redukcjonizm biologiczny. Tradycyjnie ujmowanie ciała w dyskursach nauk społecznych i kulturoznawczych opiera się na konstrukcie teoretycznym „ciało-podmiot”, co pokazuje, że somatyczność jest „nieustannie konstruowana i rekonstruowana w toku podmiotowej partycypacji w dyskursach i praktykach nadających jej znaczenie kulturowe”</w:t>
      </w:r>
      <w:r>
        <w:rPr>
          <w:rStyle w:val="Odwoanieprzypisudolnego"/>
          <w:sz w:val="24"/>
          <w:szCs w:val="24"/>
        </w:rPr>
        <w:footnoteReference w:id="16"/>
      </w:r>
      <w:r>
        <w:rPr>
          <w:rFonts w:ascii="Times New Roman" w:hAnsi="Times New Roman"/>
          <w:sz w:val="24"/>
          <w:szCs w:val="24"/>
        </w:rPr>
        <w:t xml:space="preserve">. W tym rozumowaniu, ciało-podmiot staje się kolejnym konstruktem, którego powstanie i utrzymanie zależy od zdolności jednostki do refleksyjnego ujmowania własnej cielesności w kategoriach moralnych, estetycznych czy medycznych. </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lastRenderedPageBreak/>
        <w:t xml:space="preserve">Mankamentem tego rodzaju konceptualizacji jest utrzymywanie biernego statusu ciała, które w badaniach naukowych przyjmuje funkcję zmiennej zależnej przebierającej różnorodne wartości w toku podejmowanych prób manipulacji szeregiem takich zmiennych niezależnych jak dyskursy kultury dominującej, pozycja społeczna jednostki czy jej tożsamość. Podobnie jak podmiotowość sprawcza jednostki stała się kategorią analityczną stopioną w jedną całość ze społeczno-kulturowymi uwarunkowaniami jej konstruowania, </w:t>
      </w:r>
      <w:r>
        <w:rPr>
          <w:rFonts w:ascii="Times New Roman" w:hAnsi="Times New Roman"/>
          <w:i/>
          <w:sz w:val="24"/>
          <w:szCs w:val="24"/>
        </w:rPr>
        <w:t>soma</w:t>
      </w:r>
      <w:r>
        <w:rPr>
          <w:rFonts w:ascii="Times New Roman" w:hAnsi="Times New Roman"/>
          <w:sz w:val="24"/>
          <w:szCs w:val="24"/>
        </w:rPr>
        <w:t xml:space="preserve"> nadal pozostała pustym pojemnikiem, który należy „wypełnić” w drodze udziału jednostki w praktykach społecznych, aby nadać jej status pełnoprawnego konstruktu teoretycznego.</w:t>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ab/>
        <w:t>Rozważając włączenie zmiennych somatycznych w zakres refleksji o podmiotowości należy pamiętać, że ciało jest naturalnym, biologicznym uwarunkowaniem podmiotowego działania, natomiast wyrzucenie cielesności na margines refleksji o społeczeństwie i kulturze jest wynikiem postrzegania ciała jako elementu oczywistego, niewymagającego pogłębionej refleksji</w:t>
      </w:r>
      <w:r>
        <w:rPr>
          <w:rStyle w:val="Odwoanieprzypisudolnego"/>
          <w:sz w:val="24"/>
          <w:szCs w:val="24"/>
        </w:rPr>
        <w:footnoteReference w:id="17"/>
      </w:r>
      <w:r>
        <w:rPr>
          <w:rFonts w:ascii="Times New Roman" w:hAnsi="Times New Roman"/>
          <w:sz w:val="24"/>
          <w:szCs w:val="24"/>
        </w:rPr>
        <w:t>. Niedocenienie roli ciała jest postawą ze wszech miar błędną, zwłaszcza jeśli uświadomimy sobie immamentną rolę cielesności dla kształtowania się poczucia „ja” rozumianego jako obraz własnej osoby oraz system zorganizowanego życia psychicznego charakteryzujący się umiejętnością zwrócenia się świadomością do własnego wnętrza. „Posiadamy ciała, ale także w pewnym sensie jesteśmy ciałami, natomiast sam proces ucieleśnienia (</w:t>
      </w:r>
      <w:proofErr w:type="spellStart"/>
      <w:r>
        <w:rPr>
          <w:rFonts w:ascii="Times New Roman" w:hAnsi="Times New Roman"/>
          <w:i/>
          <w:sz w:val="24"/>
          <w:szCs w:val="24"/>
        </w:rPr>
        <w:t>embodiment</w:t>
      </w:r>
      <w:proofErr w:type="spellEnd"/>
      <w:r>
        <w:rPr>
          <w:rFonts w:ascii="Times New Roman" w:hAnsi="Times New Roman"/>
          <w:sz w:val="24"/>
          <w:szCs w:val="24"/>
        </w:rPr>
        <w:t>) należy postrzegać jako warunek naszej tożsamości nieodzowny do tego stopnia, że śmiesznym jest powiedzieć: przybyłem i przywiozłem własne ciało ze sobą”</w:t>
      </w:r>
      <w:r>
        <w:rPr>
          <w:rStyle w:val="Odwoanieprzypisudolnego"/>
          <w:sz w:val="24"/>
          <w:szCs w:val="24"/>
        </w:rPr>
        <w:footnoteReference w:id="18"/>
      </w:r>
      <w:r>
        <w:rPr>
          <w:rFonts w:ascii="Times New Roman" w:hAnsi="Times New Roman"/>
          <w:sz w:val="24"/>
          <w:szCs w:val="24"/>
        </w:rPr>
        <w:t>.</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jc w:val="both"/>
        <w:rPr>
          <w:rFonts w:ascii="Times New Roman" w:hAnsi="Times New Roman"/>
          <w:b/>
          <w:sz w:val="24"/>
          <w:szCs w:val="24"/>
        </w:rPr>
      </w:pPr>
      <w:r>
        <w:rPr>
          <w:rFonts w:ascii="Times New Roman" w:hAnsi="Times New Roman"/>
          <w:b/>
          <w:sz w:val="24"/>
          <w:szCs w:val="24"/>
        </w:rPr>
        <w:t xml:space="preserve">Procesy </w:t>
      </w:r>
      <w:proofErr w:type="spellStart"/>
      <w:r>
        <w:rPr>
          <w:rFonts w:ascii="Times New Roman" w:hAnsi="Times New Roman"/>
          <w:b/>
          <w:sz w:val="24"/>
          <w:szCs w:val="24"/>
        </w:rPr>
        <w:t>medykalizacji</w:t>
      </w:r>
      <w:proofErr w:type="spellEnd"/>
      <w:r>
        <w:rPr>
          <w:rFonts w:ascii="Times New Roman" w:hAnsi="Times New Roman"/>
          <w:b/>
          <w:sz w:val="24"/>
          <w:szCs w:val="24"/>
        </w:rPr>
        <w:t xml:space="preserve">. W stronę podmiotowości urealnionej </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Istotą nowoczesności – jak zauważył Max Weber – jest racjonalizacja, czyli złożony proces społeczny, w przebiegu które</w:t>
      </w:r>
      <w:bookmarkStart w:id="0" w:name="_GoBack"/>
      <w:bookmarkEnd w:id="0"/>
      <w:r>
        <w:rPr>
          <w:rFonts w:ascii="Times New Roman" w:hAnsi="Times New Roman"/>
          <w:sz w:val="24"/>
          <w:szCs w:val="24"/>
        </w:rPr>
        <w:t xml:space="preserve">go czynności w przeszłości umotywowane przez </w:t>
      </w:r>
      <w:r>
        <w:rPr>
          <w:rFonts w:ascii="Times New Roman" w:hAnsi="Times New Roman"/>
          <w:sz w:val="24"/>
          <w:szCs w:val="24"/>
        </w:rPr>
        <w:lastRenderedPageBreak/>
        <w:t>przywiązanie do tradycji, dominującego systemu wartości lub skłonność do ulegania stanom emocjonalnym zostają zastąpione przez działania celowo-racjonalne, których sens i przebieg jest odzwierciedleniem czysto logicznej kalkulacji opierającej się na rachunku zysków i strat</w:t>
      </w:r>
      <w:r>
        <w:rPr>
          <w:rStyle w:val="Odwoanieprzypisudolnego"/>
          <w:sz w:val="24"/>
          <w:szCs w:val="24"/>
        </w:rPr>
        <w:footnoteReference w:id="19"/>
      </w:r>
      <w:r>
        <w:rPr>
          <w:rFonts w:ascii="Times New Roman" w:hAnsi="Times New Roman"/>
          <w:sz w:val="24"/>
          <w:szCs w:val="24"/>
        </w:rPr>
        <w:t>. Postęp jest zatem rozumiany jako upowszechnianie tendencji racjonalizacyjnych prowadzących do „odczarowania świata”, czyli oddania pod dyktat racjonalności instrumentalnej kolejnych dziedzin życia społecznego i kultury. Paralelny proces można zaobserwować w odniesieniu do zdrowia i dobrostanu jednostek oraz zbiorowości społecznych, również w odniesieniu do cielesności poszczególnych osób lub całokształtu zdrowia publicznego. Omawiana tendencja określana jest terminem „</w:t>
      </w:r>
      <w:proofErr w:type="spellStart"/>
      <w:r>
        <w:rPr>
          <w:rFonts w:ascii="Times New Roman" w:hAnsi="Times New Roman"/>
          <w:sz w:val="24"/>
          <w:szCs w:val="24"/>
        </w:rPr>
        <w:t>medykalizacja</w:t>
      </w:r>
      <w:proofErr w:type="spellEnd"/>
      <w:r>
        <w:rPr>
          <w:rFonts w:ascii="Times New Roman" w:hAnsi="Times New Roman"/>
          <w:sz w:val="24"/>
          <w:szCs w:val="24"/>
        </w:rPr>
        <w:t>”, oznaczającym podporządkowanie kolejnych obszarów życia społecznego jurysdykcji medycznej w taki sposób, że „problemy o niemedycznym charakterze stają się rozpoznawane i rozwiązywane jako kwestie medyczne redefiniowane w kategoriach jednostek chorobowych bądź zaburzeń”</w:t>
      </w:r>
      <w:r>
        <w:rPr>
          <w:rStyle w:val="Odwoanieprzypisudolnego"/>
          <w:sz w:val="24"/>
          <w:szCs w:val="24"/>
        </w:rPr>
        <w:footnoteReference w:id="20"/>
      </w:r>
      <w:r>
        <w:rPr>
          <w:rFonts w:ascii="Times New Roman" w:hAnsi="Times New Roman"/>
          <w:sz w:val="24"/>
          <w:szCs w:val="24"/>
        </w:rPr>
        <w:t xml:space="preserve">. </w:t>
      </w:r>
      <w:proofErr w:type="spellStart"/>
      <w:r>
        <w:rPr>
          <w:rFonts w:ascii="Times New Roman" w:hAnsi="Times New Roman"/>
          <w:sz w:val="24"/>
          <w:szCs w:val="24"/>
        </w:rPr>
        <w:t>Medykalizacja</w:t>
      </w:r>
      <w:proofErr w:type="spellEnd"/>
      <w:r>
        <w:rPr>
          <w:rFonts w:ascii="Times New Roman" w:hAnsi="Times New Roman"/>
          <w:sz w:val="24"/>
          <w:szCs w:val="24"/>
        </w:rPr>
        <w:t xml:space="preserve"> oznacza również postępującą dominację biomedycznego modelu zdrowia jednostkowego i publicznego rozumianego jako zespół </w:t>
      </w:r>
      <w:proofErr w:type="spellStart"/>
      <w:r>
        <w:rPr>
          <w:rFonts w:ascii="Times New Roman" w:hAnsi="Times New Roman"/>
          <w:sz w:val="24"/>
          <w:szCs w:val="24"/>
        </w:rPr>
        <w:t>aksjo</w:t>
      </w:r>
      <w:proofErr w:type="spellEnd"/>
      <w:r>
        <w:rPr>
          <w:rFonts w:ascii="Times New Roman" w:hAnsi="Times New Roman"/>
          <w:sz w:val="24"/>
          <w:szCs w:val="24"/>
        </w:rPr>
        <w:t>-normatywnych i kognitywnych wytycznych, które prowadzą do kształtowania świadomości społecznej w zakresie problematyki zdrowia i choroby. W odniesieniu do somatyczności człowieka, model biomedyczny skupia się przede wszystkim na (1) postrzeganiu schorzeń jako zaburzeń typowo somatycznych, (2) wdrażaniu programów terapeutycznych unikających medycyny holistycznej i koncentrujących się na leczeniu poszczególnych zaburzeń, a nie pomocy człowiekowi rozumianego przez pryzmat jedności ciała i umysłu, (3) uznaniu medycyny akademickiej jako jedynej instancji uprawomocnionej do rozstrzygania problemów zdrowotnych</w:t>
      </w:r>
      <w:r>
        <w:rPr>
          <w:rStyle w:val="Odwoanieprzypisudolnego"/>
          <w:sz w:val="24"/>
          <w:szCs w:val="24"/>
        </w:rPr>
        <w:footnoteReference w:id="21"/>
      </w:r>
      <w:r>
        <w:rPr>
          <w:rFonts w:ascii="Times New Roman" w:hAnsi="Times New Roman"/>
          <w:sz w:val="24"/>
          <w:szCs w:val="24"/>
        </w:rPr>
        <w:t xml:space="preserve">. Włączenie dyscyplin nauk psychologicznych (np. psychopatologia, psychologia zdrowia, psychologia rozwojowa) w obręb praktyk </w:t>
      </w:r>
      <w:proofErr w:type="spellStart"/>
      <w:r>
        <w:rPr>
          <w:rFonts w:ascii="Times New Roman" w:hAnsi="Times New Roman"/>
          <w:sz w:val="24"/>
          <w:szCs w:val="24"/>
        </w:rPr>
        <w:t>medykalizacyjnych</w:t>
      </w:r>
      <w:proofErr w:type="spellEnd"/>
      <w:r>
        <w:rPr>
          <w:rFonts w:ascii="Times New Roman" w:hAnsi="Times New Roman"/>
          <w:sz w:val="24"/>
          <w:szCs w:val="24"/>
        </w:rPr>
        <w:t xml:space="preserve"> doprowadziło do przyporządkowania </w:t>
      </w:r>
      <w:r>
        <w:rPr>
          <w:rFonts w:ascii="Times New Roman" w:hAnsi="Times New Roman"/>
          <w:sz w:val="24"/>
          <w:szCs w:val="24"/>
        </w:rPr>
        <w:lastRenderedPageBreak/>
        <w:t xml:space="preserve">zaburzeń psychicznych i psychosomatycznych w obręb szerszej kategorii jednostek klinicznych objętych jurysdykcją biomedyczną, czego dobitnym przykładem jest </w:t>
      </w:r>
      <w:proofErr w:type="spellStart"/>
      <w:r>
        <w:rPr>
          <w:rFonts w:ascii="Times New Roman" w:hAnsi="Times New Roman"/>
          <w:sz w:val="24"/>
          <w:szCs w:val="24"/>
        </w:rPr>
        <w:t>medykalizacja</w:t>
      </w:r>
      <w:proofErr w:type="spellEnd"/>
      <w:r>
        <w:rPr>
          <w:rFonts w:ascii="Times New Roman" w:hAnsi="Times New Roman"/>
          <w:sz w:val="24"/>
          <w:szCs w:val="24"/>
        </w:rPr>
        <w:t xml:space="preserve"> dziecięcej nadpobudliwości ruchowej i przedstawianie jej jako zaburzenie hiperkinetyczne szerzej znane jako ADHD (</w:t>
      </w:r>
      <w:proofErr w:type="spellStart"/>
      <w:r>
        <w:rPr>
          <w:rFonts w:ascii="Times New Roman" w:hAnsi="Times New Roman"/>
          <w:i/>
          <w:sz w:val="24"/>
          <w:szCs w:val="24"/>
        </w:rPr>
        <w:t>Attention</w:t>
      </w:r>
      <w:proofErr w:type="spellEnd"/>
      <w:r>
        <w:rPr>
          <w:rFonts w:ascii="Times New Roman" w:hAnsi="Times New Roman"/>
          <w:i/>
          <w:sz w:val="24"/>
          <w:szCs w:val="24"/>
        </w:rPr>
        <w:t xml:space="preserve"> </w:t>
      </w:r>
      <w:proofErr w:type="spellStart"/>
      <w:r>
        <w:rPr>
          <w:rFonts w:ascii="Times New Roman" w:hAnsi="Times New Roman"/>
          <w:i/>
          <w:sz w:val="24"/>
          <w:szCs w:val="24"/>
        </w:rPr>
        <w:t>Deficit</w:t>
      </w:r>
      <w:proofErr w:type="spellEnd"/>
      <w:r>
        <w:rPr>
          <w:rFonts w:ascii="Times New Roman" w:hAnsi="Times New Roman"/>
          <w:i/>
          <w:sz w:val="24"/>
          <w:szCs w:val="24"/>
        </w:rPr>
        <w:t xml:space="preserve"> </w:t>
      </w:r>
      <w:proofErr w:type="spellStart"/>
      <w:r>
        <w:rPr>
          <w:rFonts w:ascii="Times New Roman" w:hAnsi="Times New Roman"/>
          <w:i/>
          <w:sz w:val="24"/>
          <w:szCs w:val="24"/>
        </w:rPr>
        <w:t>Hyperactivity</w:t>
      </w:r>
      <w:proofErr w:type="spellEnd"/>
      <w:r>
        <w:rPr>
          <w:rFonts w:ascii="Times New Roman" w:hAnsi="Times New Roman"/>
          <w:i/>
          <w:sz w:val="24"/>
          <w:szCs w:val="24"/>
        </w:rPr>
        <w:t xml:space="preserve"> </w:t>
      </w:r>
      <w:proofErr w:type="spellStart"/>
      <w:r>
        <w:rPr>
          <w:rFonts w:ascii="Times New Roman" w:hAnsi="Times New Roman"/>
          <w:i/>
          <w:sz w:val="24"/>
          <w:szCs w:val="24"/>
        </w:rPr>
        <w:t>Disorder</w:t>
      </w:r>
      <w:proofErr w:type="spellEnd"/>
      <w:r>
        <w:rPr>
          <w:rFonts w:ascii="Times New Roman" w:hAnsi="Times New Roman"/>
          <w:sz w:val="24"/>
          <w:szCs w:val="24"/>
        </w:rPr>
        <w:t xml:space="preserve">).   </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Postrzegana z perspektywy procesów kształtowania się podmiotowości jednostkowej, </w:t>
      </w:r>
      <w:proofErr w:type="spellStart"/>
      <w:r>
        <w:rPr>
          <w:rFonts w:ascii="Times New Roman" w:hAnsi="Times New Roman"/>
          <w:sz w:val="24"/>
          <w:szCs w:val="24"/>
        </w:rPr>
        <w:t>medykalizacja</w:t>
      </w:r>
      <w:proofErr w:type="spellEnd"/>
      <w:r>
        <w:rPr>
          <w:rFonts w:ascii="Times New Roman" w:hAnsi="Times New Roman"/>
          <w:sz w:val="24"/>
          <w:szCs w:val="24"/>
        </w:rPr>
        <w:t xml:space="preserve"> – co wyraźnie pokazuje przytoczony powyżej przykład ADHD – prowadzi do kontrolowania populacji poprzez intensyfikację działań mających na celu obserwowanie, ocenianie i korygowanie zaburzeń powstających na każdym stopniu rozwoju osobowego człowieka. W tym kontekście można wspomnieć na przykład o </w:t>
      </w:r>
      <w:proofErr w:type="spellStart"/>
      <w:r>
        <w:rPr>
          <w:rFonts w:ascii="Times New Roman" w:hAnsi="Times New Roman"/>
          <w:sz w:val="24"/>
          <w:szCs w:val="24"/>
        </w:rPr>
        <w:t>medykalizacji</w:t>
      </w:r>
      <w:proofErr w:type="spellEnd"/>
      <w:r>
        <w:rPr>
          <w:rFonts w:ascii="Times New Roman" w:hAnsi="Times New Roman"/>
          <w:sz w:val="24"/>
          <w:szCs w:val="24"/>
        </w:rPr>
        <w:t xml:space="preserve"> dzieciństwa, która opiera się na próbach wpisania koncepcji rozwoju psychospołecznego jednostki w ramy naukowo skonstruowanego normatywu obejmującego sekwencyjne zmiany somatyczne i psychiczne, czego konsekwencją może być zaniknięcie idei dzieciństwa jako etapu spontanicznego rozwoju jednostki</w:t>
      </w:r>
      <w:r>
        <w:rPr>
          <w:rStyle w:val="Odwoanieprzypisudolnego"/>
          <w:sz w:val="24"/>
          <w:szCs w:val="24"/>
        </w:rPr>
        <w:footnoteReference w:id="22"/>
      </w:r>
      <w:r>
        <w:rPr>
          <w:rFonts w:ascii="Times New Roman" w:hAnsi="Times New Roman"/>
          <w:sz w:val="24"/>
          <w:szCs w:val="24"/>
        </w:rPr>
        <w:t>.</w:t>
      </w:r>
    </w:p>
    <w:p w:rsidR="00692A37" w:rsidRDefault="00692A37" w:rsidP="00692A37">
      <w:pPr>
        <w:spacing w:after="0" w:line="480" w:lineRule="auto"/>
        <w:ind w:firstLine="708"/>
        <w:jc w:val="both"/>
        <w:rPr>
          <w:rFonts w:ascii="Times New Roman" w:hAnsi="Times New Roman"/>
          <w:sz w:val="24"/>
          <w:szCs w:val="24"/>
        </w:rPr>
      </w:pPr>
    </w:p>
    <w:p w:rsidR="00692A37" w:rsidRDefault="00692A37" w:rsidP="00692A37">
      <w:pPr>
        <w:spacing w:after="0" w:line="480" w:lineRule="auto"/>
        <w:ind w:left="709" w:right="709"/>
        <w:jc w:val="both"/>
        <w:rPr>
          <w:rFonts w:ascii="Times New Roman" w:hAnsi="Times New Roman"/>
          <w:sz w:val="19"/>
          <w:szCs w:val="19"/>
        </w:rPr>
      </w:pPr>
      <w:r>
        <w:rPr>
          <w:rFonts w:ascii="Times New Roman" w:hAnsi="Times New Roman"/>
          <w:sz w:val="19"/>
          <w:szCs w:val="19"/>
        </w:rPr>
        <w:t>Pojęcie rozwoju wywiera największy wpływ na praktyki społeczne w momencie, gdy okres dzieciństwa zostaje uprzednio zestandaryzowany i znormalizowany poprzez odniesienie do oczekiwań rozwojowych. Oczekiwania takie są zakorzenione w psychologii rozwojowej wieku dziecięcego, która staje się źródłem naszego wyobrażenia o normalnym tempie rozwoju człowieka. Założenia odnośnie do normalnego rozwoju dziecka determinują okres dzieciństwa i postrzeganie indywidualnych różnic rozwojowych. W dalszej kolejności wspomniane oczekiwania kształtują zdroworozsądkowe przekonania o opiece i kształceniu młodego pokolenia</w:t>
      </w:r>
      <w:r>
        <w:rPr>
          <w:rStyle w:val="Odwoanieprzypisudolnego"/>
          <w:sz w:val="19"/>
          <w:szCs w:val="19"/>
        </w:rPr>
        <w:footnoteReference w:id="23"/>
      </w:r>
      <w:r>
        <w:rPr>
          <w:rFonts w:ascii="Times New Roman" w:hAnsi="Times New Roman"/>
          <w:sz w:val="19"/>
          <w:szCs w:val="19"/>
        </w:rPr>
        <w:t>.</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 xml:space="preserve">Podobne spostrzeżenia można uczynić względem okresu dojrzewania, dorosłości i procesu starzenia się. W następstwie procesów </w:t>
      </w:r>
      <w:proofErr w:type="spellStart"/>
      <w:r>
        <w:rPr>
          <w:rFonts w:ascii="Times New Roman" w:hAnsi="Times New Roman"/>
          <w:sz w:val="24"/>
          <w:szCs w:val="24"/>
        </w:rPr>
        <w:t>medykalizacji</w:t>
      </w:r>
      <w:proofErr w:type="spellEnd"/>
      <w:r>
        <w:rPr>
          <w:rFonts w:ascii="Times New Roman" w:hAnsi="Times New Roman"/>
          <w:sz w:val="24"/>
          <w:szCs w:val="24"/>
        </w:rPr>
        <w:t xml:space="preserve"> dochodzi zatem do wpisania procesu </w:t>
      </w:r>
      <w:r>
        <w:rPr>
          <w:rFonts w:ascii="Times New Roman" w:hAnsi="Times New Roman"/>
          <w:sz w:val="24"/>
          <w:szCs w:val="24"/>
        </w:rPr>
        <w:lastRenderedPageBreak/>
        <w:t xml:space="preserve">rozwoju ontogenetycznego jednostki w ramy dyskursów naukowych, które skupiają się na naukowym badaniu podmiotowości ludzkiej z uwzględnieniem zmiennych biomedycznych. </w:t>
      </w: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ab/>
        <w:t xml:space="preserve">Z jednej strony </w:t>
      </w:r>
      <w:proofErr w:type="spellStart"/>
      <w:r>
        <w:rPr>
          <w:rFonts w:ascii="Times New Roman" w:hAnsi="Times New Roman"/>
          <w:sz w:val="24"/>
          <w:szCs w:val="24"/>
        </w:rPr>
        <w:t>medykalizacja</w:t>
      </w:r>
      <w:proofErr w:type="spellEnd"/>
      <w:r>
        <w:rPr>
          <w:rFonts w:ascii="Times New Roman" w:hAnsi="Times New Roman"/>
          <w:sz w:val="24"/>
          <w:szCs w:val="24"/>
        </w:rPr>
        <w:t xml:space="preserve"> przekłada się na działania zmierzające do kontroli populacji w drodze wdrażania projektów prozdrowotnych. Działalność taka </w:t>
      </w:r>
      <w:r>
        <w:rPr>
          <w:rFonts w:ascii="Times New Roman" w:hAnsi="Times New Roman"/>
          <w:i/>
          <w:sz w:val="24"/>
          <w:szCs w:val="24"/>
        </w:rPr>
        <w:t>explicite</w:t>
      </w:r>
      <w:r>
        <w:rPr>
          <w:rFonts w:ascii="Times New Roman" w:hAnsi="Times New Roman"/>
          <w:sz w:val="24"/>
          <w:szCs w:val="24"/>
        </w:rPr>
        <w:t xml:space="preserve"> wpisuje się w sens pojęcia „</w:t>
      </w:r>
      <w:proofErr w:type="spellStart"/>
      <w:r>
        <w:rPr>
          <w:rFonts w:ascii="Times New Roman" w:hAnsi="Times New Roman"/>
          <w:sz w:val="24"/>
          <w:szCs w:val="24"/>
        </w:rPr>
        <w:t>medykalizacja</w:t>
      </w:r>
      <w:proofErr w:type="spellEnd"/>
      <w:r>
        <w:rPr>
          <w:rFonts w:ascii="Times New Roman" w:hAnsi="Times New Roman"/>
          <w:sz w:val="24"/>
          <w:szCs w:val="24"/>
        </w:rPr>
        <w:t xml:space="preserve">”. Z drugiej jednak strony można zauważyć, że istotą procesów </w:t>
      </w:r>
      <w:proofErr w:type="spellStart"/>
      <w:r>
        <w:rPr>
          <w:rFonts w:ascii="Times New Roman" w:hAnsi="Times New Roman"/>
          <w:sz w:val="24"/>
          <w:szCs w:val="24"/>
        </w:rPr>
        <w:t>medykalizacji</w:t>
      </w:r>
      <w:proofErr w:type="spellEnd"/>
      <w:r>
        <w:rPr>
          <w:rFonts w:ascii="Times New Roman" w:hAnsi="Times New Roman"/>
          <w:sz w:val="24"/>
          <w:szCs w:val="24"/>
        </w:rPr>
        <w:t xml:space="preserve"> zorientowanych na rozwój psychospołeczny jednostki jest przywrócenie aktorowi społecznemu jego somatycznej realności. W przestrzeni myśli społecznej i kulturoznawczej głównego nurtu podmiotowość jest typem idealnym, oderwanym od rzeczywistych wpływów biologicznych. Tak pojmowany podmiot nie urodził się, nie zestarzeje się i przypuszczalnie nigdy nie umrze, gdyż funkcjonuje raczej w kategoriach intencjonalnej świadomości sprawczej, która umiejscawiania zostaje w różnych konfiguracjach do determinującego charakteru struktur społecznych i instytucji kultury. Rozumowanie takie nie zawiera w sobie założenia, że cielesność aktora społecznego jest fundamentem jego podmiotowości, elementem niejako „programującym” relację jednostki do rzeczywistości społeczno-kulturowej, która zmienia się w rytm rosnących lub malejących sił witalnych, czy stanu zdrowia. Z jednej strony, podmiot urealniony to byt świadomy swojej korporalności, która wpływa na podejmowaną działalność, w tym wybory dokonywane w odniesieniu do świata znaków, norm i wartości. Z drugiej strony, podmiotowość taka zakłada zdolność do zwrotnego kształtowania własnej cielesności, co jest dobrze oddane w konceptualizacjach opierających się na pojęciu „ciało-podmiot”, w których ciało to rodzaj </w:t>
      </w:r>
      <w:r>
        <w:rPr>
          <w:rFonts w:ascii="Times New Roman" w:hAnsi="Times New Roman"/>
          <w:i/>
          <w:sz w:val="24"/>
          <w:szCs w:val="24"/>
        </w:rPr>
        <w:t>tabula rasa</w:t>
      </w:r>
      <w:r>
        <w:rPr>
          <w:rFonts w:ascii="Times New Roman" w:hAnsi="Times New Roman"/>
          <w:sz w:val="24"/>
          <w:szCs w:val="24"/>
        </w:rPr>
        <w:t xml:space="preserve">, wobec którego podejmowane są celowe działania znaczeniotwórcze. </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jc w:val="both"/>
        <w:rPr>
          <w:rFonts w:ascii="Times New Roman" w:hAnsi="Times New Roman"/>
          <w:b/>
          <w:sz w:val="24"/>
          <w:szCs w:val="24"/>
        </w:rPr>
      </w:pPr>
      <w:r>
        <w:rPr>
          <w:rFonts w:ascii="Times New Roman" w:hAnsi="Times New Roman"/>
          <w:b/>
          <w:sz w:val="24"/>
          <w:szCs w:val="24"/>
        </w:rPr>
        <w:t>Podmiotowość probabilistyczna</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Tendencje zapoczątkowane przez procesy </w:t>
      </w:r>
      <w:proofErr w:type="spellStart"/>
      <w:r>
        <w:rPr>
          <w:rFonts w:ascii="Times New Roman" w:hAnsi="Times New Roman"/>
          <w:sz w:val="24"/>
          <w:szCs w:val="24"/>
        </w:rPr>
        <w:t>medykalizacji</w:t>
      </w:r>
      <w:proofErr w:type="spellEnd"/>
      <w:r>
        <w:rPr>
          <w:rFonts w:ascii="Times New Roman" w:hAnsi="Times New Roman"/>
          <w:sz w:val="24"/>
          <w:szCs w:val="24"/>
        </w:rPr>
        <w:t xml:space="preserve"> uległy zdecydowanemu wzmocnieniu wraz z postępem technicznym w sferze biotechnologii. Współczesne techniki </w:t>
      </w:r>
      <w:r>
        <w:rPr>
          <w:rFonts w:ascii="Times New Roman" w:hAnsi="Times New Roman"/>
          <w:sz w:val="24"/>
          <w:szCs w:val="24"/>
        </w:rPr>
        <w:lastRenderedPageBreak/>
        <w:t xml:space="preserve">diagnostyki obrazowej, nowe terapie wykorzystujące leki biologiczne (np. przeciwciała monoklonalne i </w:t>
      </w:r>
      <w:proofErr w:type="spellStart"/>
      <w:r>
        <w:rPr>
          <w:rFonts w:ascii="Times New Roman" w:hAnsi="Times New Roman"/>
          <w:sz w:val="24"/>
          <w:szCs w:val="24"/>
        </w:rPr>
        <w:t>poliklonalne</w:t>
      </w:r>
      <w:proofErr w:type="spellEnd"/>
      <w:r>
        <w:rPr>
          <w:rFonts w:ascii="Times New Roman" w:hAnsi="Times New Roman"/>
          <w:sz w:val="24"/>
          <w:szCs w:val="24"/>
        </w:rPr>
        <w:t>), a przede wszystkim rozwój diagnostyki genetycznej stwarzają nowe warunki dla postępowania procesów kontroli zorientowanych na cielesność poszczególnych jednostek, jak i dobrostan całych populacji</w:t>
      </w:r>
      <w:r>
        <w:rPr>
          <w:rStyle w:val="Odwoanieprzypisudolnego"/>
          <w:sz w:val="24"/>
          <w:szCs w:val="24"/>
        </w:rPr>
        <w:footnoteReference w:id="24"/>
      </w:r>
      <w:r>
        <w:rPr>
          <w:rFonts w:ascii="Times New Roman" w:hAnsi="Times New Roman"/>
          <w:sz w:val="24"/>
          <w:szCs w:val="24"/>
        </w:rPr>
        <w:t xml:space="preserve">. Powszechne wykorzystywanie technologii genetycznych i cyfrowych w obszarze biomedycyny doprowadziło do prób zrewidowania terminu </w:t>
      </w:r>
      <w:proofErr w:type="spellStart"/>
      <w:r>
        <w:rPr>
          <w:rFonts w:ascii="Times New Roman" w:hAnsi="Times New Roman"/>
          <w:sz w:val="24"/>
          <w:szCs w:val="24"/>
        </w:rPr>
        <w:t>medykalizacja</w:t>
      </w:r>
      <w:proofErr w:type="spellEnd"/>
      <w:r>
        <w:rPr>
          <w:rFonts w:ascii="Times New Roman" w:hAnsi="Times New Roman"/>
          <w:sz w:val="24"/>
          <w:szCs w:val="24"/>
        </w:rPr>
        <w:t xml:space="preserve"> i zastąpienia go pojęciem </w:t>
      </w:r>
      <w:proofErr w:type="spellStart"/>
      <w:r>
        <w:rPr>
          <w:rFonts w:ascii="Times New Roman" w:hAnsi="Times New Roman"/>
          <w:sz w:val="24"/>
          <w:szCs w:val="24"/>
        </w:rPr>
        <w:t>biomedykalizacja</w:t>
      </w:r>
      <w:proofErr w:type="spellEnd"/>
      <w:r>
        <w:rPr>
          <w:rFonts w:ascii="Times New Roman" w:hAnsi="Times New Roman"/>
          <w:sz w:val="24"/>
          <w:szCs w:val="24"/>
        </w:rPr>
        <w:t>, w którym przedrostek „</w:t>
      </w:r>
      <w:proofErr w:type="spellStart"/>
      <w:r>
        <w:rPr>
          <w:rFonts w:ascii="Times New Roman" w:hAnsi="Times New Roman"/>
          <w:sz w:val="24"/>
          <w:szCs w:val="24"/>
        </w:rPr>
        <w:t>bio</w:t>
      </w:r>
      <w:proofErr w:type="spellEnd"/>
      <w:r>
        <w:rPr>
          <w:rFonts w:ascii="Times New Roman" w:hAnsi="Times New Roman"/>
          <w:sz w:val="24"/>
          <w:szCs w:val="24"/>
        </w:rPr>
        <w:t>” został użyty w celu zwrócenia naszej uwagi w kierunku nowych gałęzi biomedycyny oraz ich wpływu na zmieniający się obraz zdrowia i choroby</w:t>
      </w:r>
      <w:r>
        <w:rPr>
          <w:rStyle w:val="Odwoanieprzypisudolnego"/>
          <w:sz w:val="24"/>
          <w:szCs w:val="24"/>
        </w:rPr>
        <w:footnoteReference w:id="25"/>
      </w:r>
      <w:r>
        <w:rPr>
          <w:rFonts w:ascii="Times New Roman" w:hAnsi="Times New Roman"/>
          <w:sz w:val="24"/>
          <w:szCs w:val="24"/>
        </w:rPr>
        <w:t>.</w:t>
      </w:r>
    </w:p>
    <w:p w:rsidR="00692A37" w:rsidRDefault="00692A37" w:rsidP="00692A37">
      <w:pPr>
        <w:spacing w:after="0" w:line="480" w:lineRule="auto"/>
        <w:jc w:val="both"/>
        <w:rPr>
          <w:rFonts w:ascii="Times New Roman" w:hAnsi="Times New Roman"/>
          <w:sz w:val="24"/>
          <w:szCs w:val="24"/>
        </w:rPr>
      </w:pPr>
    </w:p>
    <w:p w:rsidR="00692A37" w:rsidRDefault="00692A37" w:rsidP="00692A37">
      <w:pPr>
        <w:spacing w:after="0" w:line="480" w:lineRule="auto"/>
        <w:ind w:left="709" w:right="709"/>
        <w:jc w:val="both"/>
        <w:rPr>
          <w:rFonts w:ascii="Times New Roman" w:hAnsi="Times New Roman"/>
          <w:sz w:val="19"/>
          <w:szCs w:val="19"/>
        </w:rPr>
      </w:pPr>
      <w:r>
        <w:rPr>
          <w:rFonts w:ascii="Times New Roman" w:hAnsi="Times New Roman"/>
          <w:sz w:val="19"/>
          <w:szCs w:val="19"/>
        </w:rPr>
        <w:t>Zmiana ukierunkowania nauk ścisłych z poziomu komórkowego na poziom molekularny w drugiej połowie dwudziestego wieku spowodowała, że coraz częściej stawiano pytanie „czym właściwie jest życie?” Ostatnio sformułowano hipotezę o występowaniu równoległej zmiany paradygmatycznej, tym razem obejmującej biomedycynę, w której perspektywa kliniczna zostaje zastąpiona perspektywą molekularną […]. Dzięki współczesnej wiedzy biomedycznej i rozwojowi biologii molekularnej przetworzeniu ulegają, by odwołać się do terminologii Foucaulta, „warunki możliwości” wyznaczające sposoby na jakie życie ludzkie może być kształtowane. […] Nowe praktyki biomedyczne w coraz większym stopniu transformują ludzkie ciała, tożsamości i życie codzienne</w:t>
      </w:r>
      <w:r>
        <w:rPr>
          <w:rStyle w:val="Odwoanieprzypisudolnego"/>
          <w:sz w:val="19"/>
          <w:szCs w:val="19"/>
        </w:rPr>
        <w:footnoteReference w:id="26"/>
      </w:r>
      <w:r>
        <w:rPr>
          <w:rFonts w:ascii="Times New Roman" w:hAnsi="Times New Roman"/>
          <w:sz w:val="19"/>
          <w:szCs w:val="19"/>
        </w:rPr>
        <w:t>.</w:t>
      </w:r>
    </w:p>
    <w:p w:rsidR="00692A37" w:rsidRDefault="00692A37" w:rsidP="00692A37">
      <w:pPr>
        <w:spacing w:after="0" w:line="480" w:lineRule="auto"/>
        <w:ind w:right="567"/>
        <w:jc w:val="both"/>
        <w:rPr>
          <w:rFonts w:ascii="Times New Roman" w:hAnsi="Times New Roman"/>
          <w:sz w:val="20"/>
          <w:szCs w:val="20"/>
        </w:rPr>
      </w:pP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 xml:space="preserve">Wraz z przesunięciem optyki badawczej w stronę genetyki (w tym genetyki zachowania) i inżynierii genetycznej pojawiły się nowe pytania o podmiotowość jednostki. Ontologicznie rzecz ujmując, podmiotowość nie jest tutaj rozważana przez pryzmat jej społecznych masek czy też zmiennych osobowościowych przez nie przykrywanych. Uwarunkowania czysto somatyczne kryjące się pod maską osobowości i odrywanej roli społecznej także zostają </w:t>
      </w:r>
      <w:r>
        <w:rPr>
          <w:rFonts w:ascii="Times New Roman" w:hAnsi="Times New Roman"/>
          <w:sz w:val="24"/>
          <w:szCs w:val="24"/>
        </w:rPr>
        <w:lastRenderedPageBreak/>
        <w:t xml:space="preserve">zepchnięte na margines dyskursu akademickiego. Istotą rozumienia podmiotowości w erze procesów </w:t>
      </w:r>
      <w:proofErr w:type="spellStart"/>
      <w:r>
        <w:rPr>
          <w:rFonts w:ascii="Times New Roman" w:hAnsi="Times New Roman"/>
          <w:sz w:val="24"/>
          <w:szCs w:val="24"/>
        </w:rPr>
        <w:t>biomedykalizacji</w:t>
      </w:r>
      <w:proofErr w:type="spellEnd"/>
      <w:r>
        <w:rPr>
          <w:rFonts w:ascii="Times New Roman" w:hAnsi="Times New Roman"/>
          <w:sz w:val="24"/>
          <w:szCs w:val="24"/>
        </w:rPr>
        <w:t xml:space="preserve"> jest bowiem skupienie się na kodzie genetycznym jednostki oraz możliwościach </w:t>
      </w:r>
      <w:proofErr w:type="spellStart"/>
      <w:r>
        <w:rPr>
          <w:rFonts w:ascii="Times New Roman" w:hAnsi="Times New Roman"/>
          <w:sz w:val="24"/>
          <w:szCs w:val="24"/>
        </w:rPr>
        <w:t>osobotwórczych</w:t>
      </w:r>
      <w:proofErr w:type="spellEnd"/>
      <w:r>
        <w:rPr>
          <w:rFonts w:ascii="Times New Roman" w:hAnsi="Times New Roman"/>
          <w:sz w:val="24"/>
          <w:szCs w:val="24"/>
        </w:rPr>
        <w:t xml:space="preserve"> w nim zawartych. W związku z tym, można mówić o procesach kształtowania się tzw. podmiotowości probabilistycznej.  </w:t>
      </w:r>
    </w:p>
    <w:p w:rsidR="00692A37" w:rsidRDefault="00692A37" w:rsidP="00692A37">
      <w:pPr>
        <w:spacing w:after="0" w:line="480" w:lineRule="auto"/>
        <w:ind w:firstLine="567"/>
        <w:jc w:val="both"/>
        <w:rPr>
          <w:rFonts w:ascii="Times New Roman" w:hAnsi="Times New Roman"/>
          <w:sz w:val="24"/>
          <w:szCs w:val="24"/>
        </w:rPr>
      </w:pPr>
      <w:r>
        <w:rPr>
          <w:rFonts w:ascii="Times New Roman" w:hAnsi="Times New Roman"/>
          <w:sz w:val="24"/>
          <w:szCs w:val="24"/>
        </w:rPr>
        <w:t>Unikając pułapek funkcjonalizmu i strukturalizmu (</w:t>
      </w:r>
      <w:proofErr w:type="spellStart"/>
      <w:r>
        <w:rPr>
          <w:rFonts w:ascii="Times New Roman" w:hAnsi="Times New Roman"/>
          <w:sz w:val="24"/>
          <w:szCs w:val="24"/>
        </w:rPr>
        <w:t>konflacja</w:t>
      </w:r>
      <w:proofErr w:type="spellEnd"/>
      <w:r>
        <w:rPr>
          <w:rFonts w:ascii="Times New Roman" w:hAnsi="Times New Roman"/>
          <w:sz w:val="24"/>
          <w:szCs w:val="24"/>
        </w:rPr>
        <w:t xml:space="preserve"> odgórna) oraz starając się ominąć ograniczania metodologicznego indywidualizmu oraz psychologizmu (</w:t>
      </w:r>
      <w:proofErr w:type="spellStart"/>
      <w:r>
        <w:rPr>
          <w:rFonts w:ascii="Times New Roman" w:hAnsi="Times New Roman"/>
          <w:sz w:val="24"/>
          <w:szCs w:val="24"/>
        </w:rPr>
        <w:t>konflacja</w:t>
      </w:r>
      <w:proofErr w:type="spellEnd"/>
      <w:r>
        <w:rPr>
          <w:rFonts w:ascii="Times New Roman" w:hAnsi="Times New Roman"/>
          <w:sz w:val="24"/>
          <w:szCs w:val="24"/>
        </w:rPr>
        <w:t xml:space="preserve"> oddolna), idea podmiotowości probabilistycznej, co z pewnością może zabrzmieć paradoksalnie, wraca do idei struktury i kodu. W czasach nowych biotechnologii okazuje się bowiem, że nie wystarczy przeprowadzić konceptualizacji podmiotowości zdefiniowanej przez pryzmat obserwowalnych i mierzalnych zmiennych, bo koncepcja taka zostaje zredukowana do kategorii cech </w:t>
      </w:r>
      <w:proofErr w:type="spellStart"/>
      <w:r>
        <w:rPr>
          <w:rFonts w:ascii="Times New Roman" w:hAnsi="Times New Roman"/>
          <w:sz w:val="24"/>
          <w:szCs w:val="24"/>
        </w:rPr>
        <w:t>fenotypicznych</w:t>
      </w:r>
      <w:proofErr w:type="spellEnd"/>
      <w:r>
        <w:rPr>
          <w:rFonts w:ascii="Times New Roman" w:hAnsi="Times New Roman"/>
          <w:sz w:val="24"/>
          <w:szCs w:val="24"/>
        </w:rPr>
        <w:t xml:space="preserve">, którym nadaje znaczenie wtórne w stosunku do interakcji kodu genetycznego i uwarunkowań środowiskowych. Rozumowanie takie jest charakterystyczne dla tzw. genetyki zachowania, czyli interdyscyplinarnego podejścia akademickiego, którego celem jest poszukiwanie genetycznych podstaw typowo ludzkich </w:t>
      </w:r>
      <w:proofErr w:type="spellStart"/>
      <w:r>
        <w:rPr>
          <w:rFonts w:ascii="Times New Roman" w:hAnsi="Times New Roman"/>
          <w:sz w:val="24"/>
          <w:szCs w:val="24"/>
        </w:rPr>
        <w:t>zachowań</w:t>
      </w:r>
      <w:proofErr w:type="spellEnd"/>
      <w:r>
        <w:rPr>
          <w:rFonts w:ascii="Times New Roman" w:hAnsi="Times New Roman"/>
          <w:sz w:val="24"/>
          <w:szCs w:val="24"/>
        </w:rPr>
        <w:t xml:space="preserve">, a także występujących w populacji różnic indywidualnych w zakresie temperamentu, osobowości, stylów poznawczych czy też inteligencji. </w:t>
      </w:r>
    </w:p>
    <w:p w:rsidR="00692A37" w:rsidRDefault="00692A37" w:rsidP="00692A37">
      <w:pPr>
        <w:spacing w:after="0" w:line="480" w:lineRule="auto"/>
        <w:ind w:firstLine="567"/>
        <w:jc w:val="both"/>
        <w:rPr>
          <w:rFonts w:ascii="Times New Roman" w:hAnsi="Times New Roman"/>
          <w:sz w:val="24"/>
          <w:szCs w:val="24"/>
        </w:rPr>
      </w:pPr>
    </w:p>
    <w:p w:rsidR="00692A37" w:rsidRDefault="00692A37" w:rsidP="00692A37">
      <w:pPr>
        <w:spacing w:after="0" w:line="480" w:lineRule="auto"/>
        <w:ind w:left="709" w:right="709"/>
        <w:jc w:val="both"/>
        <w:rPr>
          <w:rFonts w:ascii="Times New Roman" w:hAnsi="Times New Roman"/>
          <w:sz w:val="19"/>
          <w:szCs w:val="19"/>
        </w:rPr>
      </w:pPr>
      <w:r>
        <w:rPr>
          <w:rFonts w:ascii="Times New Roman" w:hAnsi="Times New Roman"/>
          <w:sz w:val="19"/>
          <w:szCs w:val="19"/>
        </w:rPr>
        <w:t xml:space="preserve">Różnice indywidualne są zwykle określane jako </w:t>
      </w:r>
      <w:proofErr w:type="spellStart"/>
      <w:r>
        <w:rPr>
          <w:rFonts w:ascii="Times New Roman" w:hAnsi="Times New Roman"/>
          <w:sz w:val="19"/>
          <w:szCs w:val="19"/>
        </w:rPr>
        <w:t>fenotypiczna</w:t>
      </w:r>
      <w:proofErr w:type="spellEnd"/>
      <w:r>
        <w:rPr>
          <w:rFonts w:ascii="Times New Roman" w:hAnsi="Times New Roman"/>
          <w:sz w:val="19"/>
          <w:szCs w:val="19"/>
        </w:rPr>
        <w:t xml:space="preserve"> wariancja cech behawioralnych. Wariancja taka wyraża się poprzez wiele zmiennych, które odnosząc się do zróżnicowanych aspektów dziedziczności i wpływu środowiskowego mają charakter addytywny. Najprościej rzecz ujmując, </w:t>
      </w:r>
      <w:proofErr w:type="spellStart"/>
      <w:r>
        <w:rPr>
          <w:rFonts w:ascii="Times New Roman" w:hAnsi="Times New Roman"/>
          <w:sz w:val="19"/>
          <w:szCs w:val="19"/>
        </w:rPr>
        <w:t>fenotypiczna</w:t>
      </w:r>
      <w:proofErr w:type="spellEnd"/>
      <w:r>
        <w:rPr>
          <w:rFonts w:ascii="Times New Roman" w:hAnsi="Times New Roman"/>
          <w:sz w:val="19"/>
          <w:szCs w:val="19"/>
        </w:rPr>
        <w:t xml:space="preserve"> zmienność cech behawioralnych (</w:t>
      </w:r>
      <w:proofErr w:type="spellStart"/>
      <w:r>
        <w:rPr>
          <w:rFonts w:ascii="Times New Roman" w:hAnsi="Times New Roman"/>
          <w:sz w:val="19"/>
          <w:szCs w:val="19"/>
        </w:rPr>
        <w:t>Vp</w:t>
      </w:r>
      <w:proofErr w:type="spellEnd"/>
      <w:r>
        <w:rPr>
          <w:rFonts w:ascii="Times New Roman" w:hAnsi="Times New Roman"/>
          <w:sz w:val="19"/>
          <w:szCs w:val="19"/>
        </w:rPr>
        <w:t>) można zdefiniować jako sumę dwóch grup zmiennych: uwarunkowań genetycznych (</w:t>
      </w:r>
      <w:proofErr w:type="spellStart"/>
      <w:r>
        <w:rPr>
          <w:rFonts w:ascii="Times New Roman" w:hAnsi="Times New Roman"/>
          <w:sz w:val="19"/>
          <w:szCs w:val="19"/>
        </w:rPr>
        <w:t>Vg</w:t>
      </w:r>
      <w:proofErr w:type="spellEnd"/>
      <w:r>
        <w:rPr>
          <w:rFonts w:ascii="Times New Roman" w:hAnsi="Times New Roman"/>
          <w:sz w:val="19"/>
          <w:szCs w:val="19"/>
        </w:rPr>
        <w:t>) oraz cech środowiska (</w:t>
      </w:r>
      <w:proofErr w:type="spellStart"/>
      <w:r>
        <w:rPr>
          <w:rFonts w:ascii="Times New Roman" w:hAnsi="Times New Roman"/>
          <w:sz w:val="19"/>
          <w:szCs w:val="19"/>
        </w:rPr>
        <w:t>Ve</w:t>
      </w:r>
      <w:proofErr w:type="spellEnd"/>
      <w:r>
        <w:rPr>
          <w:rFonts w:ascii="Times New Roman" w:hAnsi="Times New Roman"/>
          <w:sz w:val="19"/>
          <w:szCs w:val="19"/>
        </w:rPr>
        <w:t>)</w:t>
      </w:r>
      <w:r>
        <w:rPr>
          <w:rStyle w:val="Odwoanieprzypisudolnego"/>
          <w:sz w:val="19"/>
          <w:szCs w:val="19"/>
        </w:rPr>
        <w:footnoteReference w:id="27"/>
      </w:r>
      <w:r>
        <w:rPr>
          <w:rFonts w:ascii="Times New Roman" w:hAnsi="Times New Roman"/>
          <w:sz w:val="19"/>
          <w:szCs w:val="19"/>
        </w:rPr>
        <w:t>.</w:t>
      </w:r>
    </w:p>
    <w:p w:rsidR="00692A37" w:rsidRDefault="00692A37" w:rsidP="00692A37">
      <w:pPr>
        <w:spacing w:after="0" w:line="480" w:lineRule="auto"/>
        <w:ind w:right="567"/>
        <w:jc w:val="both"/>
        <w:rPr>
          <w:rFonts w:ascii="Times New Roman" w:hAnsi="Times New Roman"/>
          <w:sz w:val="20"/>
          <w:szCs w:val="20"/>
        </w:rPr>
      </w:pPr>
    </w:p>
    <w:p w:rsidR="00692A37" w:rsidRDefault="00692A37" w:rsidP="00692A37">
      <w:pPr>
        <w:spacing w:after="0" w:line="480" w:lineRule="auto"/>
        <w:jc w:val="both"/>
        <w:rPr>
          <w:rFonts w:ascii="Times New Roman" w:hAnsi="Times New Roman"/>
          <w:sz w:val="24"/>
          <w:szCs w:val="24"/>
        </w:rPr>
      </w:pPr>
      <w:r>
        <w:rPr>
          <w:rFonts w:ascii="Times New Roman" w:hAnsi="Times New Roman"/>
          <w:sz w:val="24"/>
          <w:szCs w:val="24"/>
        </w:rPr>
        <w:t>W perspektywie (</w:t>
      </w:r>
      <w:proofErr w:type="spellStart"/>
      <w:r>
        <w:rPr>
          <w:rFonts w:ascii="Times New Roman" w:hAnsi="Times New Roman"/>
          <w:sz w:val="24"/>
          <w:szCs w:val="24"/>
        </w:rPr>
        <w:t>bio</w:t>
      </w:r>
      <w:proofErr w:type="spellEnd"/>
      <w:r>
        <w:rPr>
          <w:rFonts w:ascii="Times New Roman" w:hAnsi="Times New Roman"/>
          <w:sz w:val="24"/>
          <w:szCs w:val="24"/>
        </w:rPr>
        <w:t>)</w:t>
      </w:r>
      <w:proofErr w:type="spellStart"/>
      <w:r>
        <w:rPr>
          <w:rFonts w:ascii="Times New Roman" w:hAnsi="Times New Roman"/>
          <w:sz w:val="24"/>
          <w:szCs w:val="24"/>
        </w:rPr>
        <w:t>medykalizacyjnych</w:t>
      </w:r>
      <w:proofErr w:type="spellEnd"/>
      <w:r>
        <w:rPr>
          <w:rFonts w:ascii="Times New Roman" w:hAnsi="Times New Roman"/>
          <w:sz w:val="24"/>
          <w:szCs w:val="24"/>
        </w:rPr>
        <w:t xml:space="preserve"> rozważań nad podmiotowością, postulaty genetyki (oraz genetyki zachowania) prowadzą refleksję humanistyczną na nowe tory wyznaczone przez </w:t>
      </w:r>
      <w:r>
        <w:rPr>
          <w:rFonts w:ascii="Times New Roman" w:hAnsi="Times New Roman"/>
          <w:sz w:val="24"/>
          <w:szCs w:val="24"/>
        </w:rPr>
        <w:lastRenderedPageBreak/>
        <w:t xml:space="preserve">dyskurs o charakterze jednoznacznie probabilistycznym. Cechy genotypu są jedynie zbiorem potencjalności drzemiących w każdej osobie. Potencjalności takie można skategoryzować zarówno jako predyspozycje genetyczne wyznaczające pułap przeszłych zdolności człowieka albo czynniki ryzyka, które określają skłonność do zapadania na określone typy jednostek chorobowych. Pomimo swego genetycznego ukonstytuowania, podmiotowość jednostki nie jest zatem nieuchronną koniecznością zapisaną raz na zawsze w kodzie genetycznym, ale staje się zestawem możliwości uzależnionym od mniej lub bardziej kontrolowalnych czynników zewnętrznych, którymi jednostka (oraz jej otoczenie) może manipulować do pewnego stopnia.  </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W obu zarysowanych powyżej scenariuszach rozwoju osobowego (tzn. obecność genetycznie uwarunkowanych zdolności albo dziedzicznych czynników ryzyka chorobowego) sam fakt zdobycia wiedzy o elementach własnego kodu genetycznego oznacza przekształcenie egzystencji jednostki nie tylko w przewidywalnej przyszłości, lecz także  w momencie bycia poinformowanym o skłonnościach odziedziczonych po przodkach. Poznanie własnego bagażu genetycznego jest warunkiem wstępnym dla celowych działań człowieka, którego świadomość zwraca się ku biologicznym podstawom egzystencji, nadając jej sens i wtórnie przypisując znaczenia i maski kultury. Przestrzenią realizacji podmiotowości probabilistycznej staje się wielość możliwych scenariuszy przyszłości, przy czym urzeczywistnienie każdego z nich jest wypadkową działalności własnej jednostki przebiegającej w ograniczającym lub wyzwalającym wpływie środowiska, w tym otoczenia społeczeństwa i kultury. </w:t>
      </w:r>
    </w:p>
    <w:p w:rsid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W kontekście podmiotowości probabilistycznej możemy mówić o powstawianiu nowych form tożsamości, podobnie jak ma to miejsce w przypadku osób cierpiących na chroniczne schorzenia</w:t>
      </w:r>
      <w:r>
        <w:rPr>
          <w:rStyle w:val="Odwoanieprzypisudolnego"/>
          <w:sz w:val="24"/>
          <w:szCs w:val="24"/>
        </w:rPr>
        <w:footnoteReference w:id="28"/>
      </w:r>
      <w:r>
        <w:rPr>
          <w:rFonts w:ascii="Times New Roman" w:hAnsi="Times New Roman"/>
          <w:sz w:val="24"/>
          <w:szCs w:val="24"/>
        </w:rPr>
        <w:t xml:space="preserve">. Tożsamość taka realizuje się na przecięciu mechanizmów stygmatyzacji i </w:t>
      </w:r>
      <w:proofErr w:type="spellStart"/>
      <w:r>
        <w:rPr>
          <w:rFonts w:ascii="Times New Roman" w:hAnsi="Times New Roman"/>
          <w:sz w:val="24"/>
          <w:szCs w:val="24"/>
        </w:rPr>
        <w:t>autostygmatyzacji</w:t>
      </w:r>
      <w:proofErr w:type="spellEnd"/>
      <w:r>
        <w:rPr>
          <w:rFonts w:ascii="Times New Roman" w:hAnsi="Times New Roman"/>
          <w:sz w:val="24"/>
          <w:szCs w:val="24"/>
        </w:rPr>
        <w:t xml:space="preserve">, w przebiegu których osoba jest wykluczona lub sama się wyklucza ze społeczności ze względu na doświadczenie choroby. W odniesieniu do </w:t>
      </w:r>
      <w:r>
        <w:rPr>
          <w:rFonts w:ascii="Times New Roman" w:hAnsi="Times New Roman"/>
          <w:sz w:val="24"/>
          <w:szCs w:val="24"/>
        </w:rPr>
        <w:lastRenderedPageBreak/>
        <w:t xml:space="preserve">postulowanego konstruktu podmiotowości probabilistycznej należy uczynić uwagę, że tożsamość nie formuje się dopiero w chwili uaktywnienia się procesu chorobowego. Fundamenty nowej tożsamości (tożsamości probabilistycznej) mogą kształtować się na długo przed pojawieniem się objawów chorobowych, wtedy gdy symptomy takie pozostają jeszcze zamknięte w nawiasach myślenia </w:t>
      </w:r>
      <w:r>
        <w:rPr>
          <w:rFonts w:ascii="Times New Roman" w:hAnsi="Times New Roman"/>
          <w:i/>
          <w:sz w:val="24"/>
          <w:szCs w:val="24"/>
        </w:rPr>
        <w:t>stricte</w:t>
      </w:r>
      <w:r>
        <w:rPr>
          <w:rFonts w:ascii="Times New Roman" w:hAnsi="Times New Roman"/>
          <w:sz w:val="24"/>
          <w:szCs w:val="24"/>
        </w:rPr>
        <w:t xml:space="preserve"> probabilistycznego. Dlatego właśnie działania sprawcze zostają skoncentrowane na obsesyjnym kontrolowaniu niebezpiecznych czynników środowiskowych mogących potencjalnie uruchomić proces chorobowy. Aktywność taka może być jednocześnie punktem wyjścia do poszukiwania nowych afiliacji i społecznego wsparcia w subkulturach obsesyjnie zorientowanych na nieustanne monitorowanie swego zdrowia i kontroli środowiskowych czynników ryzyka przy użyciu nowoczesnych technologii </w:t>
      </w:r>
      <w:proofErr w:type="spellStart"/>
      <w:r>
        <w:rPr>
          <w:rFonts w:ascii="Times New Roman" w:hAnsi="Times New Roman"/>
          <w:sz w:val="24"/>
          <w:szCs w:val="24"/>
        </w:rPr>
        <w:t>samodiagnostyki</w:t>
      </w:r>
      <w:proofErr w:type="spellEnd"/>
      <w:r>
        <w:rPr>
          <w:rFonts w:ascii="Times New Roman" w:hAnsi="Times New Roman"/>
          <w:sz w:val="24"/>
          <w:szCs w:val="24"/>
        </w:rPr>
        <w:t xml:space="preserve"> i przetwarzania informacji</w:t>
      </w:r>
      <w:r>
        <w:rPr>
          <w:rStyle w:val="Odwoanieprzypisudolnego"/>
          <w:sz w:val="24"/>
          <w:szCs w:val="24"/>
        </w:rPr>
        <w:footnoteReference w:id="29"/>
      </w:r>
      <w:r>
        <w:rPr>
          <w:rFonts w:ascii="Times New Roman" w:hAnsi="Times New Roman"/>
          <w:sz w:val="24"/>
          <w:szCs w:val="24"/>
        </w:rPr>
        <w:t>.</w:t>
      </w:r>
    </w:p>
    <w:p w:rsidR="00FF737D" w:rsidRPr="00692A37" w:rsidRDefault="00692A37" w:rsidP="00692A37">
      <w:pPr>
        <w:spacing w:after="0" w:line="480" w:lineRule="auto"/>
        <w:ind w:firstLine="708"/>
        <w:jc w:val="both"/>
        <w:rPr>
          <w:rFonts w:ascii="Times New Roman" w:hAnsi="Times New Roman"/>
          <w:sz w:val="24"/>
          <w:szCs w:val="24"/>
        </w:rPr>
      </w:pPr>
      <w:r>
        <w:rPr>
          <w:rFonts w:ascii="Times New Roman" w:hAnsi="Times New Roman"/>
          <w:sz w:val="24"/>
          <w:szCs w:val="24"/>
        </w:rPr>
        <w:t xml:space="preserve">Wprowadzenie rozważań biomedycznych i genetycznych w obręb refleksji humanistycznej jest często postrzegane jako utrwalanie dyskursów </w:t>
      </w:r>
      <w:proofErr w:type="spellStart"/>
      <w:r>
        <w:rPr>
          <w:rFonts w:ascii="Times New Roman" w:hAnsi="Times New Roman"/>
          <w:sz w:val="24"/>
          <w:szCs w:val="24"/>
        </w:rPr>
        <w:t>posthumanistycznych</w:t>
      </w:r>
      <w:proofErr w:type="spellEnd"/>
      <w:r>
        <w:rPr>
          <w:rFonts w:ascii="Times New Roman" w:hAnsi="Times New Roman"/>
          <w:sz w:val="24"/>
          <w:szCs w:val="24"/>
        </w:rPr>
        <w:t>, w których świadomość, osobowość, indywidualność czy poczucie sprawstwa ulegają procesowi reifikacji w toku sprowadzania typowo ludzkich doznań lub odczuć do poziomu dywagacji biomedycznych czy biochemicznych</w:t>
      </w:r>
      <w:r>
        <w:rPr>
          <w:rStyle w:val="Odwoanieprzypisudolnego"/>
          <w:sz w:val="24"/>
          <w:szCs w:val="24"/>
        </w:rPr>
        <w:footnoteReference w:id="30"/>
      </w:r>
      <w:r>
        <w:rPr>
          <w:rFonts w:ascii="Times New Roman" w:hAnsi="Times New Roman"/>
          <w:sz w:val="24"/>
          <w:szCs w:val="24"/>
        </w:rPr>
        <w:t xml:space="preserve">. Takie rozumowanie nie wydaje się całkowicie trafne. Istotą podmiotowości probabilistycznej jest wprawdzie zakorzenienie w potencjalności kodu genetycznego, lecz genetyka stanowi jedynie zbiór warunków wstępnych, które stają się rzeczywistymi jedynie z pewną dozą prawdopodobieństwa, której wielkość z kolei jest modyfikowana działalnością własną człowieka. Jednostka zachowuje zatem poczucie sprawstwa, kontroli nad własnym losem, które jest fundamentem podmiotowości w jej humanistycznym znaczeniu. </w:t>
      </w:r>
    </w:p>
    <w:sectPr w:rsidR="00FF737D" w:rsidRPr="00692A37" w:rsidSect="00E046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71" w:rsidRDefault="00083A71" w:rsidP="00692A37">
      <w:pPr>
        <w:spacing w:after="0" w:line="240" w:lineRule="auto"/>
      </w:pPr>
      <w:r>
        <w:separator/>
      </w:r>
    </w:p>
  </w:endnote>
  <w:endnote w:type="continuationSeparator" w:id="0">
    <w:p w:rsidR="00083A71" w:rsidRDefault="00083A71" w:rsidP="0069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71" w:rsidRDefault="00083A71" w:rsidP="00692A37">
      <w:pPr>
        <w:spacing w:after="0" w:line="240" w:lineRule="auto"/>
      </w:pPr>
      <w:r>
        <w:separator/>
      </w:r>
    </w:p>
  </w:footnote>
  <w:footnote w:type="continuationSeparator" w:id="0">
    <w:p w:rsidR="00083A71" w:rsidRDefault="00083A71" w:rsidP="00692A37">
      <w:pPr>
        <w:spacing w:after="0" w:line="240" w:lineRule="auto"/>
      </w:pPr>
      <w:r>
        <w:continuationSeparator/>
      </w:r>
    </w:p>
  </w:footnote>
  <w:footnote w:id="1">
    <w:p w:rsidR="00692A37" w:rsidRDefault="00692A37" w:rsidP="00692A37">
      <w:pPr>
        <w:pStyle w:val="Tekstprzypisudolnego"/>
        <w:jc w:val="both"/>
      </w:pPr>
      <w:r>
        <w:rPr>
          <w:rStyle w:val="Odwoanieprzypisudolnego"/>
        </w:rPr>
        <w:footnoteRef/>
      </w:r>
      <w:r>
        <w:rPr>
          <w:rFonts w:ascii="Times New Roman" w:hAnsi="Times New Roman"/>
        </w:rPr>
        <w:t xml:space="preserve"> Maria </w:t>
      </w:r>
      <w:proofErr w:type="spellStart"/>
      <w:r>
        <w:rPr>
          <w:rFonts w:ascii="Times New Roman" w:hAnsi="Times New Roman"/>
        </w:rPr>
        <w:t>Pąchalska</w:t>
      </w:r>
      <w:proofErr w:type="spellEnd"/>
      <w:r>
        <w:rPr>
          <w:rFonts w:ascii="Times New Roman" w:hAnsi="Times New Roman"/>
        </w:rPr>
        <w:t xml:space="preserve">, </w:t>
      </w:r>
      <w:proofErr w:type="spellStart"/>
      <w:r>
        <w:rPr>
          <w:rFonts w:ascii="Times New Roman" w:hAnsi="Times New Roman"/>
          <w:i/>
        </w:rPr>
        <w:t>Afazjologia</w:t>
      </w:r>
      <w:proofErr w:type="spellEnd"/>
      <w:r>
        <w:rPr>
          <w:rFonts w:ascii="Times New Roman" w:hAnsi="Times New Roman"/>
        </w:rPr>
        <w:t xml:space="preserve">, PWN Warszawa-Kraków 1999; Jolanta Panasiuk, </w:t>
      </w:r>
      <w:r>
        <w:rPr>
          <w:rFonts w:ascii="Times New Roman" w:hAnsi="Times New Roman"/>
          <w:i/>
        </w:rPr>
        <w:t>Strategie komunikacyjne w przypadkach afatycznych zaburzeń mowy</w:t>
      </w:r>
      <w:r>
        <w:rPr>
          <w:rFonts w:ascii="Times New Roman" w:hAnsi="Times New Roman"/>
        </w:rPr>
        <w:t xml:space="preserve">, w: </w:t>
      </w:r>
      <w:r>
        <w:rPr>
          <w:rFonts w:ascii="Times New Roman" w:hAnsi="Times New Roman"/>
          <w:i/>
        </w:rPr>
        <w:t>Diagnoza neuropsychologiczna</w:t>
      </w:r>
      <w:r>
        <w:rPr>
          <w:rFonts w:ascii="Times New Roman" w:hAnsi="Times New Roman"/>
        </w:rPr>
        <w:t>, red. Aneta Borkowska, Ewa Szepietowska, Wydawnictwo UMCS, Lublin 2000.</w:t>
      </w:r>
    </w:p>
  </w:footnote>
  <w:footnote w:id="2">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rPr>
        <w:t xml:space="preserve"> Edmund T. Rolls, </w:t>
      </w:r>
      <w:proofErr w:type="spellStart"/>
      <w:r>
        <w:rPr>
          <w:rFonts w:ascii="Times New Roman" w:hAnsi="Times New Roman"/>
          <w:i/>
        </w:rPr>
        <w:t>Neuroculture</w:t>
      </w:r>
      <w:proofErr w:type="spellEnd"/>
      <w:r>
        <w:rPr>
          <w:rFonts w:ascii="Times New Roman" w:hAnsi="Times New Roman"/>
          <w:i/>
        </w:rPr>
        <w:t xml:space="preserve">. </w:t>
      </w:r>
      <w:r>
        <w:rPr>
          <w:rFonts w:ascii="Times New Roman" w:hAnsi="Times New Roman"/>
          <w:i/>
          <w:lang w:val="en-US"/>
        </w:rPr>
        <w:t>On the Implications of Brain Science</w:t>
      </w:r>
      <w:r>
        <w:rPr>
          <w:rFonts w:ascii="Times New Roman" w:hAnsi="Times New Roman"/>
          <w:lang w:val="en-US"/>
        </w:rPr>
        <w:t xml:space="preserve">, </w:t>
      </w:r>
      <w:smartTag w:uri="urn:schemas-microsoft-com:office:smarttags" w:element="PlaceName">
        <w:smartTag w:uri="urn:schemas-microsoft-com:office:smarttags" w:element="place">
          <w:smartTag w:uri="urn:schemas-microsoft-com:office:smarttags" w:element="PlaceName">
            <w:r>
              <w:rPr>
                <w:rFonts w:ascii="Times New Roman" w:hAnsi="Times New Roman"/>
                <w:lang w:val="en-US"/>
              </w:rPr>
              <w:t>Oxford</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smartTag>
      </w:smartTag>
      <w:r>
        <w:rPr>
          <w:rFonts w:ascii="Times New Roman" w:hAnsi="Times New Roman"/>
          <w:lang w:val="en-US"/>
        </w:rPr>
        <w:t xml:space="preserve"> Press, Oxford 2012, s. vi. </w:t>
      </w:r>
    </w:p>
  </w:footnote>
  <w:footnote w:id="3">
    <w:p w:rsidR="00692A37" w:rsidRDefault="00692A37" w:rsidP="00692A37">
      <w:pPr>
        <w:pStyle w:val="Tekstprzypisudolnego"/>
        <w:jc w:val="both"/>
      </w:pPr>
      <w:r>
        <w:rPr>
          <w:rStyle w:val="Odwoanieprzypisudolnego"/>
        </w:rPr>
        <w:footnoteRef/>
      </w:r>
      <w:r>
        <w:rPr>
          <w:rFonts w:ascii="Times New Roman" w:hAnsi="Times New Roman"/>
        </w:rPr>
        <w:t xml:space="preserve"> Zob. Anthony Giddens, </w:t>
      </w:r>
      <w:r>
        <w:rPr>
          <w:rFonts w:ascii="Times New Roman" w:hAnsi="Times New Roman"/>
          <w:i/>
        </w:rPr>
        <w:t>Życie w społeczeństwie post-tradycyjnym</w:t>
      </w:r>
      <w:r>
        <w:rPr>
          <w:rFonts w:ascii="Times New Roman" w:hAnsi="Times New Roman"/>
        </w:rPr>
        <w:t xml:space="preserve">, w: Ulrich Beck, Anthony Giddens, </w:t>
      </w:r>
      <w:proofErr w:type="spellStart"/>
      <w:r>
        <w:rPr>
          <w:rFonts w:ascii="Times New Roman" w:hAnsi="Times New Roman"/>
        </w:rPr>
        <w:t>ScottLash</w:t>
      </w:r>
      <w:proofErr w:type="spellEnd"/>
      <w:r>
        <w:rPr>
          <w:rFonts w:ascii="Times New Roman" w:hAnsi="Times New Roman"/>
        </w:rPr>
        <w:t xml:space="preserve">, </w:t>
      </w:r>
      <w:r>
        <w:rPr>
          <w:rFonts w:ascii="Times New Roman" w:hAnsi="Times New Roman"/>
          <w:i/>
        </w:rPr>
        <w:t>Modernizacja refleksyjna</w:t>
      </w:r>
      <w:r>
        <w:rPr>
          <w:rFonts w:ascii="Times New Roman" w:hAnsi="Times New Roman"/>
        </w:rPr>
        <w:t xml:space="preserve">, przeł. J. Konieczny, PWN, Warszawa 2009; Zygmunt Bauman, </w:t>
      </w:r>
      <w:r>
        <w:rPr>
          <w:rFonts w:ascii="Times New Roman" w:hAnsi="Times New Roman"/>
          <w:i/>
        </w:rPr>
        <w:t>Płynna nowoczesność</w:t>
      </w:r>
      <w:r>
        <w:rPr>
          <w:rFonts w:ascii="Times New Roman" w:hAnsi="Times New Roman"/>
        </w:rPr>
        <w:t xml:space="preserve">, Wydawnictwo Literackie, Kraków 2006. </w:t>
      </w:r>
    </w:p>
  </w:footnote>
  <w:footnote w:id="4">
    <w:p w:rsidR="00692A37" w:rsidRDefault="00692A37" w:rsidP="00692A37">
      <w:pPr>
        <w:pStyle w:val="Tekstprzypisudolnego"/>
        <w:jc w:val="both"/>
      </w:pPr>
      <w:r>
        <w:rPr>
          <w:rStyle w:val="Odwoanieprzypisudolnego"/>
        </w:rPr>
        <w:footnoteRef/>
      </w:r>
      <w:r>
        <w:rPr>
          <w:rFonts w:ascii="Times New Roman" w:hAnsi="Times New Roman"/>
        </w:rPr>
        <w:t xml:space="preserve"> Carl Gustav Jung, </w:t>
      </w:r>
      <w:r>
        <w:rPr>
          <w:rFonts w:ascii="Times New Roman" w:hAnsi="Times New Roman"/>
          <w:i/>
        </w:rPr>
        <w:t>Typy psychologiczne</w:t>
      </w:r>
      <w:r>
        <w:rPr>
          <w:rFonts w:ascii="Times New Roman" w:hAnsi="Times New Roman"/>
        </w:rPr>
        <w:t xml:space="preserve">, przeł. J. Chmielewski, Wydawnictwo KR, Warszawa 2015. </w:t>
      </w:r>
    </w:p>
  </w:footnote>
  <w:footnote w:id="5">
    <w:p w:rsidR="00692A37" w:rsidRDefault="00692A37" w:rsidP="00692A37">
      <w:pPr>
        <w:pStyle w:val="Tekstprzypisudolnego"/>
        <w:jc w:val="both"/>
      </w:pPr>
      <w:r>
        <w:rPr>
          <w:rStyle w:val="Odwoanieprzypisudolnego"/>
        </w:rPr>
        <w:footnoteRef/>
      </w:r>
      <w:r>
        <w:rPr>
          <w:rFonts w:ascii="Times New Roman" w:hAnsi="Times New Roman"/>
        </w:rPr>
        <w:t xml:space="preserve"> Krystyna </w:t>
      </w:r>
      <w:proofErr w:type="spellStart"/>
      <w:r>
        <w:rPr>
          <w:rFonts w:ascii="Times New Roman" w:hAnsi="Times New Roman"/>
        </w:rPr>
        <w:t>Drat-Ruszczak</w:t>
      </w:r>
      <w:proofErr w:type="spellEnd"/>
      <w:r>
        <w:rPr>
          <w:rFonts w:ascii="Times New Roman" w:hAnsi="Times New Roman"/>
        </w:rPr>
        <w:t xml:space="preserve">, </w:t>
      </w:r>
      <w:r>
        <w:rPr>
          <w:rFonts w:ascii="Times New Roman" w:hAnsi="Times New Roman"/>
          <w:i/>
        </w:rPr>
        <w:t xml:space="preserve">Teorie osobowości – podejście </w:t>
      </w:r>
      <w:proofErr w:type="spellStart"/>
      <w:r>
        <w:rPr>
          <w:rFonts w:ascii="Times New Roman" w:hAnsi="Times New Roman"/>
          <w:i/>
        </w:rPr>
        <w:t>psychodynamiczne</w:t>
      </w:r>
      <w:proofErr w:type="spellEnd"/>
      <w:r>
        <w:rPr>
          <w:rFonts w:ascii="Times New Roman" w:hAnsi="Times New Roman"/>
          <w:i/>
        </w:rPr>
        <w:t xml:space="preserve"> i humanistyczne</w:t>
      </w:r>
      <w:r>
        <w:rPr>
          <w:rFonts w:ascii="Times New Roman" w:hAnsi="Times New Roman"/>
        </w:rPr>
        <w:t xml:space="preserve">, w: </w:t>
      </w:r>
      <w:r>
        <w:rPr>
          <w:rFonts w:ascii="Times New Roman" w:hAnsi="Times New Roman"/>
          <w:i/>
        </w:rPr>
        <w:t>Psychologia. Podręcznik akademicki</w:t>
      </w:r>
      <w:r>
        <w:rPr>
          <w:rFonts w:ascii="Times New Roman" w:hAnsi="Times New Roman"/>
        </w:rPr>
        <w:t xml:space="preserve">, red. Jan </w:t>
      </w:r>
      <w:proofErr w:type="spellStart"/>
      <w:r>
        <w:rPr>
          <w:rFonts w:ascii="Times New Roman" w:hAnsi="Times New Roman"/>
        </w:rPr>
        <w:t>Strelau</w:t>
      </w:r>
      <w:proofErr w:type="spellEnd"/>
      <w:r>
        <w:rPr>
          <w:rFonts w:ascii="Times New Roman" w:hAnsi="Times New Roman"/>
        </w:rPr>
        <w:t xml:space="preserve">, Gdańskie Wydawnictwo Psychologiczne, Gdańsk 2000, s. 619. </w:t>
      </w:r>
    </w:p>
  </w:footnote>
  <w:footnote w:id="6">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Tomasz </w:t>
      </w:r>
      <w:proofErr w:type="spellStart"/>
      <w:r>
        <w:rPr>
          <w:rFonts w:ascii="Times New Roman" w:hAnsi="Times New Roman"/>
          <w:lang w:val="en-US"/>
        </w:rPr>
        <w:t>Burzyński</w:t>
      </w:r>
      <w:proofErr w:type="spellEnd"/>
      <w:r>
        <w:rPr>
          <w:rFonts w:ascii="Times New Roman" w:hAnsi="Times New Roman"/>
          <w:lang w:val="en-US"/>
        </w:rPr>
        <w:t xml:space="preserve">, </w:t>
      </w:r>
      <w:r>
        <w:rPr>
          <w:rFonts w:ascii="Times New Roman" w:hAnsi="Times New Roman"/>
          <w:i/>
          <w:lang w:val="en-US"/>
        </w:rPr>
        <w:t>Between the Stage and the Text. Agency and Structure in the Analysis of Cultural Change from the Perspectives of Trust and Uncertainty</w:t>
      </w:r>
      <w:r>
        <w:rPr>
          <w:rFonts w:ascii="Times New Roman" w:hAnsi="Times New Roman"/>
          <w:lang w:val="en-US"/>
        </w:rPr>
        <w:t xml:space="preserve">, </w:t>
      </w:r>
      <w:proofErr w:type="spellStart"/>
      <w:r>
        <w:rPr>
          <w:rFonts w:ascii="Times New Roman" w:hAnsi="Times New Roman"/>
          <w:lang w:val="en-US"/>
        </w:rPr>
        <w:t>Wydawnictwo</w:t>
      </w:r>
      <w:proofErr w:type="spellEnd"/>
      <w:r>
        <w:rPr>
          <w:rFonts w:ascii="Times New Roman" w:hAnsi="Times New Roman"/>
          <w:lang w:val="en-US"/>
        </w:rPr>
        <w:t xml:space="preserve"> UŚ, Katowice 2014. </w:t>
      </w:r>
    </w:p>
  </w:footnote>
  <w:footnote w:id="7">
    <w:p w:rsidR="00692A37" w:rsidRDefault="00692A37" w:rsidP="00692A37">
      <w:pPr>
        <w:pStyle w:val="Tekstprzypisudolnego"/>
        <w:jc w:val="both"/>
      </w:pPr>
      <w:r>
        <w:rPr>
          <w:rStyle w:val="Odwoanieprzypisudolnego"/>
        </w:rPr>
        <w:footnoteRef/>
      </w:r>
      <w:r>
        <w:rPr>
          <w:rFonts w:ascii="Times New Roman" w:hAnsi="Times New Roman"/>
        </w:rPr>
        <w:t xml:space="preserve"> Margaret S. Archer, </w:t>
      </w:r>
      <w:r>
        <w:rPr>
          <w:rFonts w:ascii="Times New Roman" w:hAnsi="Times New Roman"/>
          <w:i/>
        </w:rPr>
        <w:t>Człowieczeństwo. Problem sprawstwa</w:t>
      </w:r>
      <w:r>
        <w:rPr>
          <w:rFonts w:ascii="Times New Roman" w:hAnsi="Times New Roman"/>
        </w:rPr>
        <w:t xml:space="preserve">, przeł. A. </w:t>
      </w:r>
      <w:proofErr w:type="spellStart"/>
      <w:r>
        <w:rPr>
          <w:rFonts w:ascii="Times New Roman" w:hAnsi="Times New Roman"/>
        </w:rPr>
        <w:t>Dziuban</w:t>
      </w:r>
      <w:proofErr w:type="spellEnd"/>
      <w:r>
        <w:rPr>
          <w:rFonts w:ascii="Times New Roman" w:hAnsi="Times New Roman"/>
        </w:rPr>
        <w:t xml:space="preserve">, </w:t>
      </w:r>
      <w:proofErr w:type="spellStart"/>
      <w:r>
        <w:rPr>
          <w:rFonts w:ascii="Times New Roman" w:hAnsi="Times New Roman"/>
        </w:rPr>
        <w:t>Nomos</w:t>
      </w:r>
      <w:proofErr w:type="spellEnd"/>
      <w:r>
        <w:rPr>
          <w:rFonts w:ascii="Times New Roman" w:hAnsi="Times New Roman"/>
        </w:rPr>
        <w:t xml:space="preserve">, Kraków 2012. </w:t>
      </w:r>
    </w:p>
  </w:footnote>
  <w:footnote w:id="8">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rPr>
        <w:t xml:space="preserve"> Anthony Giddens, </w:t>
      </w:r>
      <w:r>
        <w:rPr>
          <w:rFonts w:ascii="Times New Roman" w:hAnsi="Times New Roman"/>
          <w:i/>
        </w:rPr>
        <w:t xml:space="preserve">Stanowienie społeczeństwa. Zarys teorii </w:t>
      </w:r>
      <w:proofErr w:type="spellStart"/>
      <w:r>
        <w:rPr>
          <w:rFonts w:ascii="Times New Roman" w:hAnsi="Times New Roman"/>
          <w:i/>
        </w:rPr>
        <w:t>strukturacji</w:t>
      </w:r>
      <w:proofErr w:type="spellEnd"/>
      <w:r>
        <w:rPr>
          <w:rFonts w:ascii="Times New Roman" w:hAnsi="Times New Roman"/>
        </w:rPr>
        <w:t xml:space="preserve">, przeł. </w:t>
      </w:r>
      <w:r>
        <w:rPr>
          <w:rFonts w:ascii="Times New Roman" w:hAnsi="Times New Roman"/>
          <w:lang w:val="en-US"/>
        </w:rPr>
        <w:t xml:space="preserve">S. </w:t>
      </w:r>
      <w:proofErr w:type="spellStart"/>
      <w:r>
        <w:rPr>
          <w:rFonts w:ascii="Times New Roman" w:hAnsi="Times New Roman"/>
          <w:lang w:val="en-US"/>
        </w:rPr>
        <w:t>Amsterdamski</w:t>
      </w:r>
      <w:proofErr w:type="spellEnd"/>
      <w:r>
        <w:rPr>
          <w:rFonts w:ascii="Times New Roman" w:hAnsi="Times New Roman"/>
          <w:lang w:val="en-US"/>
        </w:rPr>
        <w:t xml:space="preserve">, </w:t>
      </w:r>
      <w:proofErr w:type="spellStart"/>
      <w:r>
        <w:rPr>
          <w:rFonts w:ascii="Times New Roman" w:hAnsi="Times New Roman"/>
          <w:lang w:val="en-US"/>
        </w:rPr>
        <w:t>WydawnictwoZyski</w:t>
      </w:r>
      <w:proofErr w:type="spellEnd"/>
      <w:r>
        <w:rPr>
          <w:rFonts w:ascii="Times New Roman" w:hAnsi="Times New Roman"/>
          <w:lang w:val="en-US"/>
        </w:rPr>
        <w:t xml:space="preserve"> S-ka, </w:t>
      </w:r>
      <w:proofErr w:type="spellStart"/>
      <w:r>
        <w:rPr>
          <w:rFonts w:ascii="Times New Roman" w:hAnsi="Times New Roman"/>
          <w:lang w:val="en-US"/>
        </w:rPr>
        <w:t>Poznań</w:t>
      </w:r>
      <w:proofErr w:type="spellEnd"/>
      <w:r>
        <w:rPr>
          <w:rFonts w:ascii="Times New Roman" w:hAnsi="Times New Roman"/>
          <w:lang w:val="en-US"/>
        </w:rPr>
        <w:t xml:space="preserve"> 2003).</w:t>
      </w:r>
    </w:p>
  </w:footnote>
  <w:footnote w:id="9">
    <w:p w:rsidR="00692A37" w:rsidRPr="00692A37" w:rsidRDefault="00692A37" w:rsidP="00692A37">
      <w:pPr>
        <w:spacing w:after="0" w:line="240" w:lineRule="auto"/>
        <w:jc w:val="both"/>
        <w:rPr>
          <w:lang w:val="en-US"/>
        </w:rPr>
      </w:pPr>
      <w:r>
        <w:rPr>
          <w:rStyle w:val="Odwoanieprzypisudolnego"/>
          <w:sz w:val="20"/>
          <w:szCs w:val="20"/>
        </w:rPr>
        <w:footnoteRef/>
      </w:r>
      <w:r>
        <w:rPr>
          <w:rFonts w:ascii="Times New Roman" w:hAnsi="Times New Roman"/>
          <w:bCs/>
          <w:sz w:val="20"/>
          <w:szCs w:val="20"/>
          <w:lang w:val="en-GB"/>
        </w:rPr>
        <w:t xml:space="preserve"> Christopher Norris</w:t>
      </w:r>
      <w:r>
        <w:rPr>
          <w:rFonts w:ascii="Times New Roman" w:hAnsi="Times New Roman"/>
          <w:sz w:val="20"/>
          <w:szCs w:val="20"/>
          <w:lang w:val="en-GB"/>
        </w:rPr>
        <w:t xml:space="preserve">, </w:t>
      </w:r>
      <w:r>
        <w:rPr>
          <w:rFonts w:ascii="Times New Roman" w:hAnsi="Times New Roman"/>
          <w:i/>
          <w:iCs/>
          <w:sz w:val="20"/>
          <w:szCs w:val="20"/>
          <w:lang w:val="en-GB"/>
        </w:rPr>
        <w:t>What’s Wrong with Postmodernism. Critical Theory and the Ends of Philosophy</w:t>
      </w:r>
      <w:r>
        <w:rPr>
          <w:rFonts w:ascii="Times New Roman" w:hAnsi="Times New Roman"/>
          <w:sz w:val="20"/>
          <w:szCs w:val="20"/>
          <w:lang w:val="en-GB"/>
        </w:rPr>
        <w:t xml:space="preserve">, The </w:t>
      </w:r>
      <w:smartTag w:uri="urn:schemas-microsoft-com:office:smarttags" w:element="place">
        <w:smartTag w:uri="urn:schemas-microsoft-com:office:smarttags" w:element="PlaceName">
          <w:r>
            <w:rPr>
              <w:rFonts w:ascii="Times New Roman" w:hAnsi="Times New Roman"/>
              <w:sz w:val="20"/>
              <w:szCs w:val="20"/>
              <w:lang w:val="en-GB"/>
            </w:rPr>
            <w:t>Johns</w:t>
          </w:r>
        </w:smartTag>
        <w:r>
          <w:rPr>
            <w:rFonts w:ascii="Times New Roman" w:hAnsi="Times New Roman"/>
            <w:sz w:val="20"/>
            <w:szCs w:val="20"/>
            <w:lang w:val="en-GB"/>
          </w:rPr>
          <w:t xml:space="preserve"> </w:t>
        </w:r>
        <w:smartTag w:uri="urn:schemas-microsoft-com:office:smarttags" w:element="PlaceName">
          <w:r>
            <w:rPr>
              <w:rFonts w:ascii="Times New Roman" w:hAnsi="Times New Roman"/>
              <w:sz w:val="20"/>
              <w:szCs w:val="20"/>
              <w:lang w:val="en-GB"/>
            </w:rPr>
            <w:t>Hopkins</w:t>
          </w:r>
        </w:smartTag>
        <w:r>
          <w:rPr>
            <w:rFonts w:ascii="Times New Roman" w:hAnsi="Times New Roman"/>
            <w:sz w:val="20"/>
            <w:szCs w:val="20"/>
            <w:lang w:val="en-GB"/>
          </w:rPr>
          <w:t xml:space="preserve"> </w:t>
        </w:r>
        <w:smartTag w:uri="urn:schemas-microsoft-com:office:smarttags" w:element="PlaceType">
          <w:r>
            <w:rPr>
              <w:rFonts w:ascii="Times New Roman" w:hAnsi="Times New Roman"/>
              <w:sz w:val="20"/>
              <w:szCs w:val="20"/>
              <w:lang w:val="en-GB"/>
            </w:rPr>
            <w:t>University</w:t>
          </w:r>
        </w:smartTag>
      </w:smartTag>
      <w:r>
        <w:rPr>
          <w:rFonts w:ascii="Times New Roman" w:hAnsi="Times New Roman"/>
          <w:sz w:val="20"/>
          <w:szCs w:val="20"/>
          <w:lang w:val="en-GB"/>
        </w:rPr>
        <w:t xml:space="preserve"> Press, Baltimore1990, p. 166. [</w:t>
      </w:r>
      <w:proofErr w:type="spellStart"/>
      <w:r>
        <w:rPr>
          <w:rFonts w:ascii="Times New Roman" w:hAnsi="Times New Roman"/>
          <w:sz w:val="20"/>
          <w:szCs w:val="20"/>
          <w:lang w:val="en-GB"/>
        </w:rPr>
        <w:t>Przeł</w:t>
      </w:r>
      <w:proofErr w:type="spellEnd"/>
      <w:r>
        <w:rPr>
          <w:rFonts w:ascii="Times New Roman" w:hAnsi="Times New Roman"/>
          <w:sz w:val="20"/>
          <w:szCs w:val="20"/>
          <w:lang w:val="en-GB"/>
        </w:rPr>
        <w:t>. T.B.].</w:t>
      </w:r>
    </w:p>
  </w:footnote>
  <w:footnote w:id="10">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Piotr </w:t>
      </w:r>
      <w:proofErr w:type="spellStart"/>
      <w:r>
        <w:rPr>
          <w:rFonts w:ascii="Times New Roman" w:hAnsi="Times New Roman"/>
          <w:lang w:val="en-US"/>
        </w:rPr>
        <w:t>Sztompka</w:t>
      </w:r>
      <w:proofErr w:type="spellEnd"/>
      <w:r>
        <w:rPr>
          <w:rFonts w:ascii="Times New Roman" w:hAnsi="Times New Roman"/>
          <w:lang w:val="en-US"/>
        </w:rPr>
        <w:t xml:space="preserve">, </w:t>
      </w:r>
      <w:r>
        <w:rPr>
          <w:rFonts w:ascii="Times New Roman" w:hAnsi="Times New Roman"/>
          <w:i/>
          <w:lang w:val="en-US"/>
        </w:rPr>
        <w:t>Society in Action. The Theory of Social Becoming</w:t>
      </w:r>
      <w:r>
        <w:rPr>
          <w:rFonts w:ascii="Times New Roman" w:hAnsi="Times New Roman"/>
          <w:lang w:val="en-US"/>
        </w:rPr>
        <w:t xml:space="preserve">, Polity Press, Cambridge 1991. </w:t>
      </w:r>
    </w:p>
  </w:footnote>
  <w:footnote w:id="11">
    <w:p w:rsidR="00692A37" w:rsidRDefault="00692A37" w:rsidP="00692A37">
      <w:pPr>
        <w:pStyle w:val="Tekstprzypisudolnego"/>
        <w:jc w:val="both"/>
      </w:pPr>
      <w:r>
        <w:rPr>
          <w:rStyle w:val="Odwoanieprzypisudolnego"/>
        </w:rPr>
        <w:footnoteRef/>
      </w:r>
      <w:r>
        <w:rPr>
          <w:rFonts w:ascii="Times New Roman" w:hAnsi="Times New Roman"/>
        </w:rPr>
        <w:t xml:space="preserve"> Chris </w:t>
      </w:r>
      <w:proofErr w:type="spellStart"/>
      <w:r>
        <w:rPr>
          <w:rFonts w:ascii="Times New Roman" w:hAnsi="Times New Roman"/>
        </w:rPr>
        <w:t>Barker</w:t>
      </w:r>
      <w:proofErr w:type="spellEnd"/>
      <w:r>
        <w:rPr>
          <w:rFonts w:ascii="Times New Roman" w:hAnsi="Times New Roman"/>
        </w:rPr>
        <w:t xml:space="preserve">, </w:t>
      </w:r>
      <w:r>
        <w:rPr>
          <w:rFonts w:ascii="Times New Roman" w:hAnsi="Times New Roman"/>
          <w:i/>
        </w:rPr>
        <w:t>Studia kulturowe. Teoria i praktyka</w:t>
      </w:r>
      <w:r>
        <w:rPr>
          <w:rFonts w:ascii="Times New Roman" w:hAnsi="Times New Roman"/>
        </w:rPr>
        <w:t xml:space="preserve">, przeł. A. Sadza, Wydawnictwo UJ, Kraków 2005.  </w:t>
      </w:r>
    </w:p>
  </w:footnote>
  <w:footnote w:id="12">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rPr>
        <w:t xml:space="preserve"> Zob. Michel Foucault, </w:t>
      </w:r>
      <w:r>
        <w:rPr>
          <w:rFonts w:ascii="Times New Roman" w:hAnsi="Times New Roman"/>
          <w:i/>
        </w:rPr>
        <w:t>Narodziny kliniki</w:t>
      </w:r>
      <w:r>
        <w:rPr>
          <w:rFonts w:ascii="Times New Roman" w:hAnsi="Times New Roman"/>
        </w:rPr>
        <w:t xml:space="preserve">, przeł. P. Pieniążek, Wydawnictwo KR, Warszawa 1999; Donna J. </w:t>
      </w:r>
      <w:proofErr w:type="spellStart"/>
      <w:r>
        <w:rPr>
          <w:rFonts w:ascii="Times New Roman" w:hAnsi="Times New Roman"/>
        </w:rPr>
        <w:t>Haraway</w:t>
      </w:r>
      <w:proofErr w:type="spellEnd"/>
      <w:r>
        <w:rPr>
          <w:rFonts w:ascii="Times New Roman" w:hAnsi="Times New Roman"/>
        </w:rPr>
        <w:t xml:space="preserve">, </w:t>
      </w:r>
      <w:proofErr w:type="spellStart"/>
      <w:r>
        <w:rPr>
          <w:rFonts w:ascii="Times New Roman" w:hAnsi="Times New Roman"/>
          <w:i/>
        </w:rPr>
        <w:t>Simians</w:t>
      </w:r>
      <w:proofErr w:type="spellEnd"/>
      <w:r>
        <w:rPr>
          <w:rFonts w:ascii="Times New Roman" w:hAnsi="Times New Roman"/>
          <w:i/>
        </w:rPr>
        <w:t xml:space="preserve">, </w:t>
      </w:r>
      <w:proofErr w:type="spellStart"/>
      <w:r>
        <w:rPr>
          <w:rFonts w:ascii="Times New Roman" w:hAnsi="Times New Roman"/>
          <w:i/>
        </w:rPr>
        <w:t>Cyborgs</w:t>
      </w:r>
      <w:proofErr w:type="spellEnd"/>
      <w:r>
        <w:rPr>
          <w:rFonts w:ascii="Times New Roman" w:hAnsi="Times New Roman"/>
          <w:i/>
        </w:rPr>
        <w:t xml:space="preserve">, and </w:t>
      </w:r>
      <w:proofErr w:type="spellStart"/>
      <w:r>
        <w:rPr>
          <w:rFonts w:ascii="Times New Roman" w:hAnsi="Times New Roman"/>
          <w:i/>
        </w:rPr>
        <w:t>Women</w:t>
      </w:r>
      <w:proofErr w:type="spellEnd"/>
      <w:r>
        <w:rPr>
          <w:rFonts w:ascii="Times New Roman" w:hAnsi="Times New Roman"/>
          <w:i/>
        </w:rPr>
        <w:t xml:space="preserve">. </w:t>
      </w:r>
      <w:r w:rsidRPr="00692A37">
        <w:rPr>
          <w:rFonts w:ascii="Times New Roman" w:hAnsi="Times New Roman"/>
          <w:i/>
          <w:lang w:val="en-US"/>
        </w:rPr>
        <w:t>The Reinvention of Nature</w:t>
      </w:r>
      <w:r w:rsidRPr="00692A37">
        <w:rPr>
          <w:rFonts w:ascii="Times New Roman" w:hAnsi="Times New Roman"/>
          <w:lang w:val="en-US"/>
        </w:rPr>
        <w:t xml:space="preserve">, Routledge, New York, 1991; Zygmunt Bauman, </w:t>
      </w:r>
      <w:proofErr w:type="spellStart"/>
      <w:r w:rsidRPr="00692A37">
        <w:rPr>
          <w:rFonts w:ascii="Times New Roman" w:hAnsi="Times New Roman"/>
          <w:i/>
          <w:lang w:val="en-US"/>
        </w:rPr>
        <w:t>Ciało</w:t>
      </w:r>
      <w:proofErr w:type="spellEnd"/>
      <w:r w:rsidRPr="00692A37">
        <w:rPr>
          <w:rFonts w:ascii="Times New Roman" w:hAnsi="Times New Roman"/>
          <w:i/>
          <w:lang w:val="en-US"/>
        </w:rPr>
        <w:t xml:space="preserve"> </w:t>
      </w:r>
      <w:proofErr w:type="spellStart"/>
      <w:r w:rsidRPr="00692A37">
        <w:rPr>
          <w:rFonts w:ascii="Times New Roman" w:hAnsi="Times New Roman"/>
          <w:i/>
          <w:lang w:val="en-US"/>
        </w:rPr>
        <w:t>i</w:t>
      </w:r>
      <w:proofErr w:type="spellEnd"/>
      <w:r w:rsidRPr="00692A37">
        <w:rPr>
          <w:rFonts w:ascii="Times New Roman" w:hAnsi="Times New Roman"/>
          <w:i/>
          <w:lang w:val="en-US"/>
        </w:rPr>
        <w:t xml:space="preserve"> </w:t>
      </w:r>
      <w:proofErr w:type="spellStart"/>
      <w:r w:rsidRPr="00692A37">
        <w:rPr>
          <w:rFonts w:ascii="Times New Roman" w:hAnsi="Times New Roman"/>
          <w:i/>
          <w:lang w:val="en-US"/>
        </w:rPr>
        <w:t>przemoc</w:t>
      </w:r>
      <w:proofErr w:type="spellEnd"/>
      <w:r w:rsidRPr="00692A37">
        <w:rPr>
          <w:rFonts w:ascii="Times New Roman" w:hAnsi="Times New Roman"/>
          <w:i/>
          <w:lang w:val="en-US"/>
        </w:rPr>
        <w:t xml:space="preserve"> w </w:t>
      </w:r>
      <w:proofErr w:type="spellStart"/>
      <w:r w:rsidRPr="00692A37">
        <w:rPr>
          <w:rFonts w:ascii="Times New Roman" w:hAnsi="Times New Roman"/>
          <w:i/>
          <w:lang w:val="en-US"/>
        </w:rPr>
        <w:t>obliczu</w:t>
      </w:r>
      <w:proofErr w:type="spellEnd"/>
      <w:r w:rsidRPr="00692A37">
        <w:rPr>
          <w:rFonts w:ascii="Times New Roman" w:hAnsi="Times New Roman"/>
          <w:i/>
          <w:lang w:val="en-US"/>
        </w:rPr>
        <w:t xml:space="preserve"> </w:t>
      </w:r>
      <w:proofErr w:type="spellStart"/>
      <w:r w:rsidRPr="00692A37">
        <w:rPr>
          <w:rFonts w:ascii="Times New Roman" w:hAnsi="Times New Roman"/>
          <w:i/>
          <w:lang w:val="en-US"/>
        </w:rPr>
        <w:t>ponowoczesności</w:t>
      </w:r>
      <w:proofErr w:type="spellEnd"/>
      <w:r w:rsidRPr="00692A37">
        <w:rPr>
          <w:rFonts w:ascii="Times New Roman" w:hAnsi="Times New Roman"/>
          <w:lang w:val="en-US"/>
        </w:rPr>
        <w:t xml:space="preserve">, </w:t>
      </w:r>
      <w:proofErr w:type="spellStart"/>
      <w:r w:rsidRPr="00692A37">
        <w:rPr>
          <w:rFonts w:ascii="Times New Roman" w:hAnsi="Times New Roman"/>
          <w:lang w:val="en-US"/>
        </w:rPr>
        <w:t>Wydawnictwo</w:t>
      </w:r>
      <w:proofErr w:type="spellEnd"/>
      <w:r w:rsidRPr="00692A37">
        <w:rPr>
          <w:rFonts w:ascii="Times New Roman" w:hAnsi="Times New Roman"/>
          <w:lang w:val="en-US"/>
        </w:rPr>
        <w:t xml:space="preserve"> UMK, </w:t>
      </w:r>
      <w:proofErr w:type="spellStart"/>
      <w:r w:rsidRPr="00692A37">
        <w:rPr>
          <w:rFonts w:ascii="Times New Roman" w:hAnsi="Times New Roman"/>
          <w:lang w:val="en-US"/>
        </w:rPr>
        <w:t>Toruń</w:t>
      </w:r>
      <w:proofErr w:type="spellEnd"/>
      <w:r w:rsidRPr="00692A37">
        <w:rPr>
          <w:rFonts w:ascii="Times New Roman" w:hAnsi="Times New Roman"/>
          <w:lang w:val="en-US"/>
        </w:rPr>
        <w:t>, 1995.</w:t>
      </w:r>
    </w:p>
  </w:footnote>
  <w:footnote w:id="13">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w:t>
      </w:r>
      <w:proofErr w:type="spellStart"/>
      <w:r>
        <w:rPr>
          <w:rFonts w:ascii="Times New Roman" w:hAnsi="Times New Roman"/>
          <w:lang w:val="en-US"/>
        </w:rPr>
        <w:t>Zob</w:t>
      </w:r>
      <w:proofErr w:type="spellEnd"/>
      <w:r>
        <w:rPr>
          <w:rFonts w:ascii="Times New Roman" w:hAnsi="Times New Roman"/>
          <w:lang w:val="en-US"/>
        </w:rPr>
        <w:t xml:space="preserve">. Drew </w:t>
      </w:r>
      <w:proofErr w:type="spellStart"/>
      <w:r>
        <w:rPr>
          <w:rFonts w:ascii="Times New Roman" w:hAnsi="Times New Roman"/>
          <w:lang w:val="en-US"/>
        </w:rPr>
        <w:t>Leder</w:t>
      </w:r>
      <w:proofErr w:type="spellEnd"/>
      <w:r>
        <w:rPr>
          <w:rFonts w:ascii="Times New Roman" w:hAnsi="Times New Roman"/>
          <w:lang w:val="en-US"/>
        </w:rPr>
        <w:t xml:space="preserve">, </w:t>
      </w:r>
      <w:r>
        <w:rPr>
          <w:rFonts w:ascii="Times New Roman" w:hAnsi="Times New Roman"/>
          <w:i/>
          <w:lang w:val="en-US"/>
        </w:rPr>
        <w:t>The Absent Body</w:t>
      </w:r>
      <w:r>
        <w:rPr>
          <w:rFonts w:ascii="Times New Roman" w:hAnsi="Times New Roman"/>
          <w:lang w:val="en-US"/>
        </w:rPr>
        <w:t>, University of Chicago Press, Chicago 1990.</w:t>
      </w:r>
    </w:p>
  </w:footnote>
  <w:footnote w:id="14">
    <w:p w:rsidR="00692A37" w:rsidRDefault="00692A37" w:rsidP="00692A37">
      <w:pPr>
        <w:pStyle w:val="Tekstprzypisudolnego"/>
        <w:jc w:val="both"/>
      </w:pPr>
      <w:r>
        <w:rPr>
          <w:rStyle w:val="Odwoanieprzypisudolnego"/>
        </w:rPr>
        <w:footnoteRef/>
      </w:r>
      <w:r>
        <w:rPr>
          <w:rFonts w:ascii="Times New Roman" w:hAnsi="Times New Roman"/>
        </w:rPr>
        <w:t xml:space="preserve"> Piotr Sztompka, </w:t>
      </w:r>
      <w:r>
        <w:rPr>
          <w:rFonts w:ascii="Times New Roman" w:hAnsi="Times New Roman"/>
          <w:i/>
        </w:rPr>
        <w:t>Zaufanie. Fundament społeczeństwa</w:t>
      </w:r>
      <w:r>
        <w:rPr>
          <w:rFonts w:ascii="Times New Roman" w:hAnsi="Times New Roman"/>
        </w:rPr>
        <w:t xml:space="preserve">, Wydawnictwo Znak, Kraków 2007. </w:t>
      </w:r>
    </w:p>
  </w:footnote>
  <w:footnote w:id="15">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rPr>
        <w:t xml:space="preserve"> Termin stanowi odwołanie do tekstu </w:t>
      </w:r>
      <w:proofErr w:type="spellStart"/>
      <w:r>
        <w:rPr>
          <w:rFonts w:ascii="Times New Roman" w:hAnsi="Times New Roman"/>
        </w:rPr>
        <w:t>Dennisa</w:t>
      </w:r>
      <w:proofErr w:type="spellEnd"/>
      <w:r>
        <w:rPr>
          <w:rFonts w:ascii="Times New Roman" w:hAnsi="Times New Roman"/>
        </w:rPr>
        <w:t xml:space="preserve"> </w:t>
      </w:r>
      <w:proofErr w:type="spellStart"/>
      <w:r>
        <w:rPr>
          <w:rFonts w:ascii="Times New Roman" w:hAnsi="Times New Roman"/>
        </w:rPr>
        <w:t>Wronga</w:t>
      </w:r>
      <w:proofErr w:type="spellEnd"/>
      <w:r>
        <w:rPr>
          <w:rFonts w:ascii="Times New Roman" w:hAnsi="Times New Roman"/>
        </w:rPr>
        <w:t xml:space="preserve">. </w:t>
      </w:r>
      <w:proofErr w:type="spellStart"/>
      <w:r>
        <w:rPr>
          <w:rFonts w:ascii="Times New Roman" w:hAnsi="Times New Roman"/>
        </w:rPr>
        <w:t>Dennis</w:t>
      </w:r>
      <w:proofErr w:type="spellEnd"/>
      <w:r>
        <w:rPr>
          <w:rFonts w:ascii="Times New Roman" w:hAnsi="Times New Roman"/>
        </w:rPr>
        <w:t xml:space="preserve"> </w:t>
      </w:r>
      <w:proofErr w:type="spellStart"/>
      <w:r>
        <w:rPr>
          <w:rFonts w:ascii="Times New Roman" w:hAnsi="Times New Roman"/>
        </w:rPr>
        <w:t>Wrong</w:t>
      </w:r>
      <w:proofErr w:type="spellEnd"/>
      <w:r>
        <w:rPr>
          <w:rFonts w:ascii="Times New Roman" w:hAnsi="Times New Roman"/>
        </w:rPr>
        <w:t xml:space="preserve">, </w:t>
      </w:r>
      <w:r>
        <w:rPr>
          <w:rFonts w:ascii="Times New Roman" w:hAnsi="Times New Roman"/>
          <w:i/>
        </w:rPr>
        <w:t>Przesocjalizowana koncepcja człowieka w socjologii współczesnej</w:t>
      </w:r>
      <w:r>
        <w:rPr>
          <w:rFonts w:ascii="Times New Roman" w:hAnsi="Times New Roman"/>
        </w:rPr>
        <w:t xml:space="preserve">, w: </w:t>
      </w:r>
      <w:r>
        <w:rPr>
          <w:rFonts w:ascii="Times New Roman" w:hAnsi="Times New Roman"/>
          <w:i/>
        </w:rPr>
        <w:t>Kryzys i schizma</w:t>
      </w:r>
      <w:r>
        <w:rPr>
          <w:rFonts w:ascii="Times New Roman" w:hAnsi="Times New Roman"/>
        </w:rPr>
        <w:t xml:space="preserve">, red. </w:t>
      </w:r>
      <w:r>
        <w:rPr>
          <w:rFonts w:ascii="Times New Roman" w:hAnsi="Times New Roman"/>
          <w:lang w:val="en-US"/>
        </w:rPr>
        <w:t xml:space="preserve">Edmund </w:t>
      </w:r>
      <w:proofErr w:type="spellStart"/>
      <w:r>
        <w:rPr>
          <w:rFonts w:ascii="Times New Roman" w:hAnsi="Times New Roman"/>
          <w:lang w:val="en-US"/>
        </w:rPr>
        <w:t>Mokrzycki</w:t>
      </w:r>
      <w:proofErr w:type="spellEnd"/>
      <w:r>
        <w:rPr>
          <w:rFonts w:ascii="Times New Roman" w:hAnsi="Times New Roman"/>
          <w:lang w:val="en-US"/>
        </w:rPr>
        <w:t xml:space="preserve">, PIW, Warszawa 1984. </w:t>
      </w:r>
    </w:p>
  </w:footnote>
  <w:footnote w:id="16">
    <w:p w:rsidR="00692A37" w:rsidRDefault="00692A37" w:rsidP="00692A37">
      <w:pPr>
        <w:spacing w:after="0" w:line="240" w:lineRule="auto"/>
        <w:jc w:val="both"/>
      </w:pPr>
      <w:r>
        <w:rPr>
          <w:rStyle w:val="Odwoanieprzypisudolnego"/>
          <w:sz w:val="20"/>
          <w:szCs w:val="20"/>
        </w:rPr>
        <w:footnoteRef/>
      </w:r>
      <w:r>
        <w:rPr>
          <w:rFonts w:ascii="Times New Roman" w:hAnsi="Times New Roman"/>
          <w:sz w:val="20"/>
          <w:szCs w:val="20"/>
          <w:lang w:val="en-US"/>
        </w:rPr>
        <w:t xml:space="preserve"> Deborah Lupton, </w:t>
      </w:r>
      <w:r>
        <w:rPr>
          <w:rFonts w:ascii="Times New Roman" w:hAnsi="Times New Roman"/>
          <w:i/>
          <w:sz w:val="20"/>
          <w:szCs w:val="20"/>
          <w:lang w:val="en-US"/>
        </w:rPr>
        <w:t>Medicine as Culture. Disease and the Body in Western Societies</w:t>
      </w:r>
      <w:r>
        <w:rPr>
          <w:rFonts w:ascii="Times New Roman" w:hAnsi="Times New Roman"/>
          <w:sz w:val="20"/>
          <w:szCs w:val="20"/>
          <w:lang w:val="en-US"/>
        </w:rPr>
        <w:t>, Sage Publications, London 2003, s. 24.[</w:t>
      </w:r>
      <w:proofErr w:type="spellStart"/>
      <w:r>
        <w:rPr>
          <w:rFonts w:ascii="Times New Roman" w:hAnsi="Times New Roman"/>
          <w:sz w:val="20"/>
          <w:szCs w:val="20"/>
          <w:lang w:val="en-US"/>
        </w:rPr>
        <w:t>Przeł</w:t>
      </w:r>
      <w:proofErr w:type="spellEnd"/>
      <w:r>
        <w:rPr>
          <w:rFonts w:ascii="Times New Roman" w:hAnsi="Times New Roman"/>
          <w:sz w:val="20"/>
          <w:szCs w:val="20"/>
          <w:lang w:val="en-US"/>
        </w:rPr>
        <w:t xml:space="preserve">. </w:t>
      </w:r>
      <w:r w:rsidRPr="00692A37">
        <w:rPr>
          <w:rFonts w:ascii="Times New Roman" w:hAnsi="Times New Roman"/>
          <w:sz w:val="20"/>
          <w:szCs w:val="20"/>
        </w:rPr>
        <w:t>T.B.].</w:t>
      </w:r>
    </w:p>
  </w:footnote>
  <w:footnote w:id="17">
    <w:p w:rsidR="00692A37" w:rsidRDefault="00692A37" w:rsidP="00692A37">
      <w:pPr>
        <w:pStyle w:val="Tekstprzypisudolnego"/>
        <w:jc w:val="both"/>
      </w:pPr>
      <w:r>
        <w:rPr>
          <w:rStyle w:val="Odwoanieprzypisudolnego"/>
        </w:rPr>
        <w:footnoteRef/>
      </w:r>
      <w:r>
        <w:rPr>
          <w:rFonts w:ascii="Times New Roman" w:hAnsi="Times New Roman"/>
        </w:rPr>
        <w:t xml:space="preserve"> Zob. Anthony Giddens, </w:t>
      </w:r>
      <w:r>
        <w:rPr>
          <w:rFonts w:ascii="Times New Roman" w:hAnsi="Times New Roman"/>
          <w:i/>
        </w:rPr>
        <w:t>Nowoczesność i tożsamość. „Ja” i społeczeństwo w epoce późnej nowoczesności</w:t>
      </w:r>
      <w:r>
        <w:rPr>
          <w:rFonts w:ascii="Times New Roman" w:hAnsi="Times New Roman"/>
        </w:rPr>
        <w:t xml:space="preserve">, przeł. A. </w:t>
      </w:r>
      <w:proofErr w:type="spellStart"/>
      <w:r>
        <w:rPr>
          <w:rFonts w:ascii="Times New Roman" w:hAnsi="Times New Roman"/>
        </w:rPr>
        <w:t>Szulżycka</w:t>
      </w:r>
      <w:proofErr w:type="spellEnd"/>
      <w:r>
        <w:rPr>
          <w:rFonts w:ascii="Times New Roman" w:hAnsi="Times New Roman"/>
        </w:rPr>
        <w:t>, PWN, Warszawa 2010.</w:t>
      </w:r>
    </w:p>
  </w:footnote>
  <w:footnote w:id="18">
    <w:p w:rsidR="00692A37" w:rsidRDefault="00692A37" w:rsidP="00692A37">
      <w:pPr>
        <w:pStyle w:val="Tekstprzypisudolnego"/>
        <w:jc w:val="both"/>
      </w:pPr>
      <w:r>
        <w:rPr>
          <w:rStyle w:val="Odwoanieprzypisudolnego"/>
        </w:rPr>
        <w:footnoteRef/>
      </w:r>
      <w:r>
        <w:rPr>
          <w:rFonts w:ascii="Times New Roman" w:hAnsi="Times New Roman"/>
          <w:lang w:val="en-US"/>
        </w:rPr>
        <w:t xml:space="preserve"> Bryan Turner, </w:t>
      </w:r>
      <w:r>
        <w:rPr>
          <w:rFonts w:ascii="Times New Roman" w:hAnsi="Times New Roman"/>
          <w:i/>
          <w:lang w:val="en-US"/>
        </w:rPr>
        <w:t>The Body and Society: Extrapolations in Social Theory</w:t>
      </w:r>
      <w:r>
        <w:rPr>
          <w:rFonts w:ascii="Times New Roman" w:hAnsi="Times New Roman"/>
          <w:lang w:val="en-US"/>
        </w:rPr>
        <w:t xml:space="preserve">, Sage Publications, London 1996, s. 42. </w:t>
      </w:r>
      <w:r>
        <w:rPr>
          <w:rFonts w:ascii="Times New Roman" w:hAnsi="Times New Roman"/>
        </w:rPr>
        <w:t>[Przeł. T.B.].</w:t>
      </w:r>
    </w:p>
  </w:footnote>
  <w:footnote w:id="19">
    <w:p w:rsidR="00692A37" w:rsidRDefault="00692A37" w:rsidP="00692A37">
      <w:pPr>
        <w:pStyle w:val="Tekstprzypisudolnego"/>
        <w:jc w:val="both"/>
      </w:pPr>
      <w:r>
        <w:rPr>
          <w:rStyle w:val="Odwoanieprzypisudolnego"/>
        </w:rPr>
        <w:footnoteRef/>
      </w:r>
      <w:r>
        <w:rPr>
          <w:rFonts w:ascii="Times New Roman" w:hAnsi="Times New Roman"/>
        </w:rPr>
        <w:t xml:space="preserve"> Max Weber, </w:t>
      </w:r>
      <w:r>
        <w:rPr>
          <w:rFonts w:ascii="Times New Roman" w:hAnsi="Times New Roman"/>
          <w:i/>
        </w:rPr>
        <w:t>Gospodarka i społeczeństwo</w:t>
      </w:r>
      <w:r>
        <w:rPr>
          <w:rFonts w:ascii="Times New Roman" w:hAnsi="Times New Roman"/>
        </w:rPr>
        <w:t xml:space="preserve">, przeł. D. </w:t>
      </w:r>
      <w:proofErr w:type="spellStart"/>
      <w:r>
        <w:rPr>
          <w:rFonts w:ascii="Times New Roman" w:hAnsi="Times New Roman"/>
        </w:rPr>
        <w:t>Lachowska,PWN</w:t>
      </w:r>
      <w:proofErr w:type="spellEnd"/>
      <w:r>
        <w:rPr>
          <w:rFonts w:ascii="Times New Roman" w:hAnsi="Times New Roman"/>
        </w:rPr>
        <w:t xml:space="preserve">, Warszawa 2002. </w:t>
      </w:r>
    </w:p>
  </w:footnote>
  <w:footnote w:id="20">
    <w:p w:rsidR="00692A37" w:rsidRPr="00692A37" w:rsidRDefault="00692A37" w:rsidP="00692A37">
      <w:pPr>
        <w:pStyle w:val="Tekstprzypisudolnego"/>
        <w:jc w:val="both"/>
        <w:rPr>
          <w:lang w:val="en-US"/>
        </w:rPr>
      </w:pPr>
      <w:r>
        <w:rPr>
          <w:rStyle w:val="Odwoanieprzypisudolnego"/>
        </w:rPr>
        <w:footnoteRef/>
      </w:r>
      <w:r w:rsidRPr="00692A37">
        <w:rPr>
          <w:rFonts w:ascii="Times New Roman" w:hAnsi="Times New Roman"/>
          <w:lang w:val="en-US"/>
        </w:rPr>
        <w:t xml:space="preserve"> Peter Conrad, </w:t>
      </w:r>
      <w:r w:rsidRPr="00692A37">
        <w:rPr>
          <w:rFonts w:ascii="Times New Roman" w:hAnsi="Times New Roman"/>
          <w:i/>
          <w:lang w:val="en-US"/>
        </w:rPr>
        <w:t xml:space="preserve">The Medicalization of </w:t>
      </w:r>
      <w:r>
        <w:rPr>
          <w:rFonts w:ascii="Times New Roman" w:hAnsi="Times New Roman"/>
          <w:i/>
          <w:lang w:val="en-US"/>
        </w:rPr>
        <w:t>Society. On the Transformation of Human Conditions into Treatable Disorders</w:t>
      </w:r>
      <w:r>
        <w:rPr>
          <w:rFonts w:ascii="Times New Roman" w:hAnsi="Times New Roman"/>
          <w:lang w:val="en-US"/>
        </w:rPr>
        <w:t xml:space="preserve"> (Baltimore: The Johns Hopkins University Press, 2007), p. 4. </w:t>
      </w:r>
      <w:r>
        <w:rPr>
          <w:rFonts w:ascii="Times New Roman" w:hAnsi="Times New Roman"/>
          <w:lang w:val="en-GB"/>
        </w:rPr>
        <w:t>[</w:t>
      </w:r>
      <w:proofErr w:type="spellStart"/>
      <w:r>
        <w:rPr>
          <w:rFonts w:ascii="Times New Roman" w:hAnsi="Times New Roman"/>
          <w:lang w:val="en-GB"/>
        </w:rPr>
        <w:t>Przeł</w:t>
      </w:r>
      <w:proofErr w:type="spellEnd"/>
      <w:r>
        <w:rPr>
          <w:rFonts w:ascii="Times New Roman" w:hAnsi="Times New Roman"/>
          <w:lang w:val="en-GB"/>
        </w:rPr>
        <w:t>. T.B.].</w:t>
      </w:r>
    </w:p>
  </w:footnote>
  <w:footnote w:id="21">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Anthony Giddens, </w:t>
      </w:r>
      <w:r>
        <w:rPr>
          <w:rFonts w:ascii="Times New Roman" w:hAnsi="Times New Roman"/>
          <w:i/>
          <w:lang w:val="en-US"/>
        </w:rPr>
        <w:t xml:space="preserve">Sociology, </w:t>
      </w:r>
      <w:r>
        <w:rPr>
          <w:rFonts w:ascii="Times New Roman" w:hAnsi="Times New Roman"/>
          <w:lang w:val="en-US"/>
        </w:rPr>
        <w:t xml:space="preserve">5th Edition, Polity Press, Cambridge 2006. </w:t>
      </w:r>
    </w:p>
  </w:footnote>
  <w:footnote w:id="22">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Por. Neil Postman, </w:t>
      </w:r>
      <w:r>
        <w:rPr>
          <w:rFonts w:ascii="Times New Roman" w:hAnsi="Times New Roman"/>
          <w:i/>
          <w:lang w:val="en-US"/>
        </w:rPr>
        <w:t>The Disappearance of Childhood</w:t>
      </w:r>
      <w:r>
        <w:rPr>
          <w:rFonts w:ascii="Times New Roman" w:hAnsi="Times New Roman"/>
          <w:lang w:val="en-US"/>
        </w:rPr>
        <w:t>, Vintage Books, New York 1994.</w:t>
      </w:r>
    </w:p>
  </w:footnote>
  <w:footnote w:id="23">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Michelle Buchanan, </w:t>
      </w:r>
      <w:r>
        <w:rPr>
          <w:rFonts w:ascii="Times New Roman" w:hAnsi="Times New Roman"/>
          <w:i/>
          <w:lang w:val="en-US"/>
        </w:rPr>
        <w:t>Young Children at Risk in a Risk Society</w:t>
      </w:r>
      <w:r>
        <w:rPr>
          <w:rFonts w:ascii="Times New Roman" w:hAnsi="Times New Roman"/>
          <w:lang w:val="en-US"/>
        </w:rPr>
        <w:t xml:space="preserve">, w: </w:t>
      </w:r>
      <w:r>
        <w:rPr>
          <w:rFonts w:ascii="Times New Roman" w:hAnsi="Times New Roman"/>
          <w:i/>
          <w:lang w:val="en-US"/>
        </w:rPr>
        <w:t>Education and the Risk Society. Theories, Discourses and Risk Identities in Education Contexts</w:t>
      </w:r>
      <w:r>
        <w:rPr>
          <w:rFonts w:ascii="Times New Roman" w:hAnsi="Times New Roman"/>
          <w:lang w:val="en-US"/>
        </w:rPr>
        <w:t>, red. Steven Bialystok, Sense Publishers, Rotterdam, Boston, Taipei 2012, s. 121. [</w:t>
      </w:r>
      <w:proofErr w:type="spellStart"/>
      <w:r>
        <w:rPr>
          <w:rFonts w:ascii="Times New Roman" w:hAnsi="Times New Roman"/>
          <w:lang w:val="en-US"/>
        </w:rPr>
        <w:t>Przeł</w:t>
      </w:r>
      <w:proofErr w:type="spellEnd"/>
      <w:r>
        <w:rPr>
          <w:rFonts w:ascii="Times New Roman" w:hAnsi="Times New Roman"/>
          <w:lang w:val="en-US"/>
        </w:rPr>
        <w:t>. T.K.].</w:t>
      </w:r>
    </w:p>
  </w:footnote>
  <w:footnote w:id="24">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Lupton, </w:t>
      </w:r>
      <w:r>
        <w:rPr>
          <w:rFonts w:ascii="Times New Roman" w:hAnsi="Times New Roman"/>
          <w:i/>
          <w:lang w:val="en-US"/>
        </w:rPr>
        <w:t>Medicine as Culture</w:t>
      </w:r>
      <w:r>
        <w:rPr>
          <w:rFonts w:ascii="Times New Roman" w:hAnsi="Times New Roman"/>
          <w:lang w:val="en-US"/>
        </w:rPr>
        <w:t xml:space="preserve">…, s. 1. </w:t>
      </w:r>
    </w:p>
  </w:footnote>
  <w:footnote w:id="25">
    <w:p w:rsidR="00692A37" w:rsidRPr="00692A37" w:rsidRDefault="00692A37" w:rsidP="00692A37">
      <w:pPr>
        <w:autoSpaceDE w:val="0"/>
        <w:autoSpaceDN w:val="0"/>
        <w:adjustRightInd w:val="0"/>
        <w:spacing w:after="0" w:line="240" w:lineRule="auto"/>
        <w:jc w:val="both"/>
        <w:rPr>
          <w:lang w:val="en-US"/>
        </w:rPr>
      </w:pPr>
      <w:r>
        <w:rPr>
          <w:rStyle w:val="Odwoanieprzypisudolnego"/>
          <w:sz w:val="20"/>
          <w:szCs w:val="20"/>
        </w:rPr>
        <w:footnoteRef/>
      </w:r>
      <w:r>
        <w:rPr>
          <w:rFonts w:ascii="Times New Roman" w:hAnsi="Times New Roman"/>
          <w:bCs/>
          <w:sz w:val="20"/>
          <w:szCs w:val="20"/>
          <w:lang w:val="en-US"/>
        </w:rPr>
        <w:t xml:space="preserve"> Adele E. Clarke, Janet Shim, </w:t>
      </w:r>
      <w:r>
        <w:rPr>
          <w:rFonts w:ascii="Times New Roman" w:hAnsi="Times New Roman"/>
          <w:bCs/>
          <w:i/>
          <w:sz w:val="20"/>
          <w:szCs w:val="20"/>
          <w:lang w:val="en-US"/>
        </w:rPr>
        <w:t xml:space="preserve">Medicalization and Biomedicalization Revisited: Technoscience and Transformations of Health, Illness and American </w:t>
      </w:r>
      <w:proofErr w:type="spellStart"/>
      <w:r>
        <w:rPr>
          <w:rFonts w:ascii="Times New Roman" w:hAnsi="Times New Roman"/>
          <w:bCs/>
          <w:i/>
          <w:sz w:val="20"/>
          <w:szCs w:val="20"/>
          <w:lang w:val="en-US"/>
        </w:rPr>
        <w:t>Medicine</w:t>
      </w:r>
      <w:r>
        <w:rPr>
          <w:rFonts w:ascii="Times New Roman" w:hAnsi="Times New Roman"/>
          <w:bCs/>
          <w:sz w:val="20"/>
          <w:szCs w:val="20"/>
          <w:lang w:val="en-US"/>
        </w:rPr>
        <w:t>,w</w:t>
      </w:r>
      <w:proofErr w:type="spellEnd"/>
      <w:r>
        <w:rPr>
          <w:rFonts w:ascii="Times New Roman" w:hAnsi="Times New Roman"/>
          <w:bCs/>
          <w:sz w:val="20"/>
          <w:szCs w:val="20"/>
          <w:lang w:val="en-US"/>
        </w:rPr>
        <w:t xml:space="preserve">: </w:t>
      </w:r>
      <w:r>
        <w:rPr>
          <w:rFonts w:ascii="Times New Roman" w:hAnsi="Times New Roman"/>
          <w:bCs/>
          <w:i/>
          <w:sz w:val="20"/>
          <w:szCs w:val="20"/>
          <w:lang w:val="en-US"/>
        </w:rPr>
        <w:t>Handbook of the Sociology of Health, Illness, and Healing</w:t>
      </w:r>
      <w:r>
        <w:rPr>
          <w:rFonts w:ascii="Times New Roman" w:hAnsi="Times New Roman"/>
          <w:bCs/>
          <w:sz w:val="20"/>
          <w:szCs w:val="20"/>
          <w:lang w:val="en-US"/>
        </w:rPr>
        <w:t xml:space="preserve">, red. Bernice A. </w:t>
      </w:r>
      <w:proofErr w:type="spellStart"/>
      <w:r>
        <w:rPr>
          <w:rFonts w:ascii="Times New Roman" w:hAnsi="Times New Roman"/>
          <w:bCs/>
          <w:sz w:val="20"/>
          <w:szCs w:val="20"/>
          <w:lang w:val="en-US"/>
        </w:rPr>
        <w:t>Pescosolido</w:t>
      </w:r>
      <w:proofErr w:type="spellEnd"/>
      <w:r>
        <w:rPr>
          <w:rFonts w:ascii="Times New Roman" w:hAnsi="Times New Roman"/>
          <w:bCs/>
          <w:sz w:val="20"/>
          <w:szCs w:val="20"/>
          <w:lang w:val="en-US"/>
        </w:rPr>
        <w:t xml:space="preserve">, Springer, </w:t>
      </w:r>
      <w:r>
        <w:rPr>
          <w:rFonts w:ascii="Times New Roman" w:hAnsi="Times New Roman"/>
          <w:sz w:val="20"/>
          <w:szCs w:val="20"/>
          <w:lang w:val="en-US"/>
        </w:rPr>
        <w:t>New York, Dordrecht, Heidelberg, London 2011.</w:t>
      </w:r>
    </w:p>
  </w:footnote>
  <w:footnote w:id="26">
    <w:p w:rsidR="00692A37" w:rsidRDefault="00692A37" w:rsidP="00692A37">
      <w:pPr>
        <w:autoSpaceDE w:val="0"/>
        <w:autoSpaceDN w:val="0"/>
        <w:adjustRightInd w:val="0"/>
        <w:spacing w:after="0" w:line="240" w:lineRule="auto"/>
        <w:jc w:val="both"/>
        <w:rPr>
          <w:rFonts w:ascii="Times New Roman" w:hAnsi="Times New Roman"/>
          <w:sz w:val="20"/>
          <w:szCs w:val="20"/>
          <w:lang w:val="en-US"/>
        </w:rPr>
      </w:pPr>
      <w:r>
        <w:rPr>
          <w:rStyle w:val="Odwoanieprzypisudolnego"/>
          <w:sz w:val="20"/>
          <w:szCs w:val="20"/>
        </w:rPr>
        <w:footnoteRef/>
      </w:r>
      <w:r>
        <w:rPr>
          <w:rFonts w:ascii="Times New Roman" w:hAnsi="Times New Roman"/>
          <w:sz w:val="20"/>
          <w:szCs w:val="20"/>
          <w:lang w:val="en-US"/>
        </w:rPr>
        <w:t xml:space="preserve"> Adele E. Clarke, Janet Shim, Sara </w:t>
      </w:r>
      <w:proofErr w:type="spellStart"/>
      <w:r>
        <w:rPr>
          <w:rFonts w:ascii="Times New Roman" w:hAnsi="Times New Roman"/>
          <w:sz w:val="20"/>
          <w:szCs w:val="20"/>
          <w:lang w:val="en-US"/>
        </w:rPr>
        <w:t>Shostak</w:t>
      </w:r>
      <w:proofErr w:type="spellEnd"/>
      <w:r>
        <w:rPr>
          <w:rFonts w:ascii="Times New Roman" w:hAnsi="Times New Roman"/>
          <w:sz w:val="20"/>
          <w:szCs w:val="20"/>
          <w:lang w:val="en-US"/>
        </w:rPr>
        <w:t>, Alondra Nelson</w:t>
      </w:r>
      <w:r>
        <w:rPr>
          <w:rFonts w:ascii="Times New Roman" w:hAnsi="Times New Roman"/>
          <w:i/>
          <w:iCs/>
          <w:sz w:val="20"/>
          <w:szCs w:val="20"/>
          <w:lang w:val="en-US"/>
        </w:rPr>
        <w:t xml:space="preserve">, </w:t>
      </w:r>
      <w:proofErr w:type="spellStart"/>
      <w:r>
        <w:rPr>
          <w:rFonts w:ascii="Times New Roman" w:hAnsi="Times New Roman"/>
          <w:i/>
          <w:iCs/>
          <w:sz w:val="20"/>
          <w:szCs w:val="20"/>
          <w:lang w:val="en-US"/>
        </w:rPr>
        <w:t>Biomedicalising</w:t>
      </w:r>
      <w:proofErr w:type="spellEnd"/>
      <w:r>
        <w:rPr>
          <w:rFonts w:ascii="Times New Roman" w:hAnsi="Times New Roman"/>
          <w:i/>
          <w:iCs/>
          <w:sz w:val="20"/>
          <w:szCs w:val="20"/>
          <w:lang w:val="en-US"/>
        </w:rPr>
        <w:t xml:space="preserve"> Genetic Health, Diseases and Identities</w:t>
      </w:r>
      <w:r>
        <w:rPr>
          <w:rFonts w:ascii="Times New Roman" w:hAnsi="Times New Roman"/>
          <w:iCs/>
          <w:sz w:val="20"/>
          <w:szCs w:val="20"/>
          <w:lang w:val="en-US"/>
        </w:rPr>
        <w:t xml:space="preserve">, w: </w:t>
      </w:r>
      <w:r>
        <w:rPr>
          <w:rFonts w:ascii="Times New Roman" w:hAnsi="Times New Roman"/>
          <w:bCs/>
          <w:i/>
          <w:sz w:val="20"/>
          <w:szCs w:val="20"/>
          <w:lang w:val="en-US"/>
        </w:rPr>
        <w:t>Handbook of Genetics and Society Mapping the New Genomic Era</w:t>
      </w:r>
      <w:r>
        <w:rPr>
          <w:rFonts w:ascii="Times New Roman" w:hAnsi="Times New Roman"/>
          <w:bCs/>
          <w:sz w:val="20"/>
          <w:szCs w:val="20"/>
          <w:lang w:val="en-US"/>
        </w:rPr>
        <w:t xml:space="preserve">, red. </w:t>
      </w:r>
      <w:r>
        <w:rPr>
          <w:rFonts w:ascii="Times New Roman" w:hAnsi="Times New Roman"/>
          <w:sz w:val="20"/>
          <w:szCs w:val="20"/>
          <w:lang w:val="en-US"/>
        </w:rPr>
        <w:t xml:space="preserve">Paul Atkinson, Peter </w:t>
      </w:r>
      <w:proofErr w:type="spellStart"/>
      <w:r>
        <w:rPr>
          <w:rFonts w:ascii="Times New Roman" w:hAnsi="Times New Roman"/>
          <w:sz w:val="20"/>
          <w:szCs w:val="20"/>
          <w:lang w:val="en-US"/>
        </w:rPr>
        <w:t>Glasner</w:t>
      </w:r>
      <w:proofErr w:type="spellEnd"/>
      <w:r>
        <w:rPr>
          <w:rFonts w:ascii="Times New Roman" w:hAnsi="Times New Roman"/>
          <w:sz w:val="20"/>
          <w:szCs w:val="20"/>
          <w:lang w:val="en-US"/>
        </w:rPr>
        <w:t>, Margret Lock, Routledge, London and New York 2009, s. 21. [</w:t>
      </w:r>
      <w:proofErr w:type="spellStart"/>
      <w:r>
        <w:rPr>
          <w:rFonts w:ascii="Times New Roman" w:hAnsi="Times New Roman"/>
          <w:sz w:val="20"/>
          <w:szCs w:val="20"/>
          <w:lang w:val="en-US"/>
        </w:rPr>
        <w:t>Przeł</w:t>
      </w:r>
      <w:proofErr w:type="spellEnd"/>
      <w:r>
        <w:rPr>
          <w:rFonts w:ascii="Times New Roman" w:hAnsi="Times New Roman"/>
          <w:sz w:val="20"/>
          <w:szCs w:val="20"/>
          <w:lang w:val="en-US"/>
        </w:rPr>
        <w:t xml:space="preserve">. T.B.]. </w:t>
      </w:r>
    </w:p>
    <w:p w:rsidR="00692A37" w:rsidRPr="00692A37" w:rsidRDefault="00692A37" w:rsidP="00692A37">
      <w:pPr>
        <w:autoSpaceDE w:val="0"/>
        <w:autoSpaceDN w:val="0"/>
        <w:adjustRightInd w:val="0"/>
        <w:spacing w:after="0" w:line="240" w:lineRule="auto"/>
        <w:jc w:val="both"/>
        <w:rPr>
          <w:lang w:val="en-US"/>
        </w:rPr>
      </w:pPr>
    </w:p>
  </w:footnote>
  <w:footnote w:id="27">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Jan </w:t>
      </w:r>
      <w:proofErr w:type="spellStart"/>
      <w:r>
        <w:rPr>
          <w:rFonts w:ascii="Times New Roman" w:hAnsi="Times New Roman"/>
          <w:lang w:val="en-US"/>
        </w:rPr>
        <w:t>Strelau</w:t>
      </w:r>
      <w:proofErr w:type="spellEnd"/>
      <w:r>
        <w:rPr>
          <w:rFonts w:ascii="Times New Roman" w:hAnsi="Times New Roman"/>
          <w:lang w:val="en-US"/>
        </w:rPr>
        <w:t xml:space="preserve">, </w:t>
      </w:r>
      <w:r>
        <w:rPr>
          <w:rFonts w:ascii="Times New Roman" w:hAnsi="Times New Roman"/>
          <w:i/>
          <w:lang w:val="en-US"/>
        </w:rPr>
        <w:t>Temperament. A Psychological Perspective</w:t>
      </w:r>
      <w:r>
        <w:rPr>
          <w:rFonts w:ascii="Times New Roman" w:hAnsi="Times New Roman"/>
          <w:lang w:val="en-US"/>
        </w:rPr>
        <w:t xml:space="preserve">, Kluwer Academic Publishers, New York, Boston, 2002, s. 239. </w:t>
      </w:r>
    </w:p>
  </w:footnote>
  <w:footnote w:id="28">
    <w:p w:rsidR="00692A37" w:rsidRDefault="00692A37" w:rsidP="00692A37">
      <w:pPr>
        <w:pStyle w:val="Tekstprzypisudolnego"/>
        <w:jc w:val="both"/>
      </w:pPr>
      <w:r>
        <w:rPr>
          <w:rStyle w:val="Odwoanieprzypisudolnego"/>
        </w:rPr>
        <w:footnoteRef/>
      </w:r>
      <w:r>
        <w:rPr>
          <w:rFonts w:ascii="Times New Roman" w:hAnsi="Times New Roman"/>
        </w:rPr>
        <w:t xml:space="preserve"> Por. Maria Świątkiewicz-</w:t>
      </w:r>
      <w:proofErr w:type="spellStart"/>
      <w:r>
        <w:rPr>
          <w:rFonts w:ascii="Times New Roman" w:hAnsi="Times New Roman"/>
        </w:rPr>
        <w:t>Mośny</w:t>
      </w:r>
      <w:proofErr w:type="spellEnd"/>
      <w:r>
        <w:rPr>
          <w:rFonts w:ascii="Times New Roman" w:hAnsi="Times New Roman"/>
        </w:rPr>
        <w:t xml:space="preserve">, </w:t>
      </w:r>
      <w:r>
        <w:rPr>
          <w:rFonts w:ascii="Times New Roman" w:hAnsi="Times New Roman"/>
          <w:i/>
        </w:rPr>
        <w:t xml:space="preserve">Tożsamość napiętnowana. Socjologiczne studium mechanizmów stygmatyzacji i </w:t>
      </w:r>
      <w:proofErr w:type="spellStart"/>
      <w:r>
        <w:rPr>
          <w:rFonts w:ascii="Times New Roman" w:hAnsi="Times New Roman"/>
          <w:i/>
        </w:rPr>
        <w:t>autostygmatyzacji</w:t>
      </w:r>
      <w:proofErr w:type="spellEnd"/>
      <w:r>
        <w:rPr>
          <w:rFonts w:ascii="Times New Roman" w:hAnsi="Times New Roman"/>
          <w:i/>
        </w:rPr>
        <w:t xml:space="preserve"> na przykładzie kobiet z zespołem Turnera</w:t>
      </w:r>
      <w:r>
        <w:rPr>
          <w:rFonts w:ascii="Times New Roman" w:hAnsi="Times New Roman"/>
        </w:rPr>
        <w:t xml:space="preserve">, </w:t>
      </w:r>
      <w:proofErr w:type="spellStart"/>
      <w:r>
        <w:rPr>
          <w:rFonts w:ascii="Times New Roman" w:hAnsi="Times New Roman"/>
        </w:rPr>
        <w:t>Nomos</w:t>
      </w:r>
      <w:proofErr w:type="spellEnd"/>
      <w:r>
        <w:rPr>
          <w:rFonts w:ascii="Times New Roman" w:hAnsi="Times New Roman"/>
        </w:rPr>
        <w:t xml:space="preserve">, Kraków 2010. </w:t>
      </w:r>
    </w:p>
  </w:footnote>
  <w:footnote w:id="29">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Deborah Lupton, </w:t>
      </w:r>
      <w:r>
        <w:rPr>
          <w:rFonts w:ascii="Times New Roman" w:hAnsi="Times New Roman"/>
          <w:i/>
          <w:lang w:val="en-US"/>
        </w:rPr>
        <w:t>The Quantified Self. A Sociology of Self-Tracking</w:t>
      </w:r>
      <w:r>
        <w:rPr>
          <w:rFonts w:ascii="Times New Roman" w:hAnsi="Times New Roman"/>
          <w:lang w:val="en-US"/>
        </w:rPr>
        <w:t xml:space="preserve">, Polity Press, Cambridge, 2017. </w:t>
      </w:r>
    </w:p>
  </w:footnote>
  <w:footnote w:id="30">
    <w:p w:rsidR="00692A37" w:rsidRPr="00692A37" w:rsidRDefault="00692A37" w:rsidP="00692A37">
      <w:pPr>
        <w:pStyle w:val="Tekstprzypisudolnego"/>
        <w:jc w:val="both"/>
        <w:rPr>
          <w:lang w:val="en-US"/>
        </w:rPr>
      </w:pPr>
      <w:r>
        <w:rPr>
          <w:rStyle w:val="Odwoanieprzypisudolnego"/>
        </w:rPr>
        <w:footnoteRef/>
      </w:r>
      <w:r>
        <w:rPr>
          <w:rFonts w:ascii="Times New Roman" w:hAnsi="Times New Roman"/>
          <w:lang w:val="en-US"/>
        </w:rPr>
        <w:t xml:space="preserve"> </w:t>
      </w:r>
      <w:proofErr w:type="spellStart"/>
      <w:r>
        <w:rPr>
          <w:rFonts w:ascii="Times New Roman" w:hAnsi="Times New Roman"/>
          <w:lang w:val="en-US"/>
        </w:rPr>
        <w:t>Rosi</w:t>
      </w:r>
      <w:proofErr w:type="spellEnd"/>
      <w:r>
        <w:rPr>
          <w:rFonts w:ascii="Times New Roman" w:hAnsi="Times New Roman"/>
          <w:lang w:val="en-US"/>
        </w:rPr>
        <w:t xml:space="preserve"> </w:t>
      </w:r>
      <w:proofErr w:type="spellStart"/>
      <w:r>
        <w:rPr>
          <w:rFonts w:ascii="Times New Roman" w:hAnsi="Times New Roman"/>
          <w:lang w:val="en-US"/>
        </w:rPr>
        <w:t>Braidotti</w:t>
      </w:r>
      <w:proofErr w:type="spellEnd"/>
      <w:r>
        <w:rPr>
          <w:rFonts w:ascii="Times New Roman" w:hAnsi="Times New Roman"/>
          <w:lang w:val="en-US"/>
        </w:rPr>
        <w:t xml:space="preserve">, </w:t>
      </w:r>
      <w:r>
        <w:rPr>
          <w:rFonts w:ascii="Times New Roman" w:hAnsi="Times New Roman"/>
          <w:i/>
          <w:lang w:val="en-US"/>
        </w:rPr>
        <w:t>The Posthuman</w:t>
      </w:r>
      <w:r>
        <w:rPr>
          <w:rFonts w:ascii="Times New Roman" w:hAnsi="Times New Roman"/>
          <w:lang w:val="en-US"/>
        </w:rPr>
        <w:t xml:space="preserve">, Polity Press, Cambridge 2013.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37"/>
    <w:rsid w:val="00083A71"/>
    <w:rsid w:val="00384D4A"/>
    <w:rsid w:val="00473D30"/>
    <w:rsid w:val="00692A37"/>
    <w:rsid w:val="00C767A8"/>
    <w:rsid w:val="00E046A6"/>
    <w:rsid w:val="00FE0B7C"/>
    <w:rsid w:val="00FF737D"/>
  </w:rsids>
  <m:mathPr>
    <m:mathFont m:val="Cambria Math"/>
    <m:brkBin m:val="before"/>
    <m:brkBinSub m:val="--"/>
    <m:smallFrac m:val="0"/>
    <m:dispDef/>
    <m:lMargin m:val="0"/>
    <m:rMargin m:val="0"/>
    <m:defJc m:val="centerGroup"/>
    <m:wrapIndent m:val="1440"/>
    <m:intLim m:val="subSup"/>
    <m:naryLim m:val="undOvr"/>
  </m:mathPr>
  <w:themeFontLang w:val="pl-PL" w:eastAsia="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4997D6"/>
  <w15:chartTrackingRefBased/>
  <w15:docId w15:val="{3492D4E3-A1EC-41B9-97DE-CCA25AD6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2A37"/>
    <w:pPr>
      <w:spacing w:line="25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92A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2A37"/>
    <w:rPr>
      <w:rFonts w:ascii="Calibri" w:eastAsia="Calibri" w:hAnsi="Calibri" w:cs="Times New Roman"/>
      <w:sz w:val="20"/>
      <w:szCs w:val="20"/>
      <w:lang w:val="pl-PL"/>
    </w:rPr>
  </w:style>
  <w:style w:type="paragraph" w:styleId="Tekstkomentarza">
    <w:name w:val="annotation text"/>
    <w:basedOn w:val="Normalny"/>
    <w:link w:val="TekstkomentarzaZnak"/>
    <w:uiPriority w:val="99"/>
    <w:semiHidden/>
    <w:unhideWhenUsed/>
    <w:rsid w:val="00692A37"/>
    <w:rPr>
      <w:sz w:val="20"/>
      <w:szCs w:val="20"/>
    </w:rPr>
  </w:style>
  <w:style w:type="character" w:customStyle="1" w:styleId="TekstkomentarzaZnak">
    <w:name w:val="Tekst komentarza Znak"/>
    <w:basedOn w:val="Domylnaczcionkaakapitu"/>
    <w:link w:val="Tekstkomentarza"/>
    <w:uiPriority w:val="99"/>
    <w:semiHidden/>
    <w:rsid w:val="00692A37"/>
    <w:rPr>
      <w:rFonts w:ascii="Calibri" w:eastAsia="Calibri" w:hAnsi="Calibri" w:cs="Times New Roman"/>
      <w:sz w:val="20"/>
      <w:szCs w:val="20"/>
      <w:lang w:val="pl-PL"/>
    </w:rPr>
  </w:style>
  <w:style w:type="character" w:styleId="Odwoanieprzypisudolnego">
    <w:name w:val="footnote reference"/>
    <w:basedOn w:val="Domylnaczcionkaakapitu"/>
    <w:uiPriority w:val="99"/>
    <w:semiHidden/>
    <w:unhideWhenUsed/>
    <w:rsid w:val="00692A37"/>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692A37"/>
    <w:rPr>
      <w:rFonts w:ascii="Times New Roman" w:hAnsi="Times New Roman" w:cs="Times New Roman" w:hint="default"/>
      <w:sz w:val="16"/>
      <w:szCs w:val="16"/>
    </w:rPr>
  </w:style>
  <w:style w:type="paragraph" w:styleId="Tekstdymka">
    <w:name w:val="Balloon Text"/>
    <w:basedOn w:val="Normalny"/>
    <w:link w:val="TekstdymkaZnak"/>
    <w:uiPriority w:val="99"/>
    <w:semiHidden/>
    <w:unhideWhenUsed/>
    <w:rsid w:val="00692A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2A37"/>
    <w:rPr>
      <w:rFonts w:ascii="Segoe UI" w:eastAsia="Calibr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4095</Words>
  <Characters>23347</Characters>
  <Application>Microsoft Office Word</Application>
  <DocSecurity>0</DocSecurity>
  <Lines>194</Lines>
  <Paragraphs>54</Paragraphs>
  <ScaleCrop>false</ScaleCrop>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2018-12-06T18:26:00Z</dcterms:created>
  <dcterms:modified xsi:type="dcterms:W3CDTF">2018-12-06T18:34:00Z</dcterms:modified>
</cp:coreProperties>
</file>