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46B46"/>
        </w:rPr>
        <w:t>of</w:t>
      </w:r>
      <w:r>
        <w:rPr>
          <w:color w:val="446B46"/>
          <w:spacing w:val="-22"/>
        </w:rPr>
        <w:t> </w:t>
      </w:r>
      <w:r>
        <w:rPr>
          <w:color w:val="446B46"/>
        </w:rPr>
        <w:t>International</w:t>
      </w:r>
      <w:r>
        <w:rPr>
          <w:color w:val="446B46"/>
          <w:spacing w:val="-21"/>
        </w:rPr>
        <w:t> </w:t>
      </w:r>
      <w:r>
        <w:rPr>
          <w:color w:val="446B46"/>
        </w:rPr>
        <w:t>American</w:t>
      </w:r>
      <w:r>
        <w:rPr>
          <w:color w:val="446B46"/>
          <w:spacing w:val="-7"/>
        </w:rPr>
        <w:t> </w:t>
      </w:r>
      <w:r>
        <w:rPr>
          <w:color w:val="FFFFFF"/>
          <w:spacing w:val="-10"/>
        </w:rPr>
        <w:t>Studies</w:t>
      </w:r>
    </w:p>
    <w:p>
      <w:pPr>
        <w:spacing w:line="390" w:lineRule="exact" w:before="309"/>
        <w:ind w:left="0" w:right="1788" w:firstLine="0"/>
        <w:jc w:val="center"/>
        <w:rPr>
          <w:b/>
          <w:sz w:val="30"/>
        </w:rPr>
      </w:pPr>
      <w:r>
        <w:rPr>
          <w:b/>
          <w:i/>
          <w:color w:val="18171C"/>
          <w:sz w:val="30"/>
        </w:rPr>
        <w:t>RIAS</w:t>
      </w:r>
      <w:r>
        <w:rPr>
          <w:b/>
          <w:i/>
          <w:color w:val="18171C"/>
          <w:spacing w:val="-17"/>
          <w:sz w:val="30"/>
        </w:rPr>
        <w:t> </w:t>
      </w:r>
      <w:r>
        <w:rPr>
          <w:b/>
          <w:color w:val="18171C"/>
          <w:sz w:val="30"/>
        </w:rPr>
        <w:t>Author</w:t>
      </w:r>
      <w:r>
        <w:rPr>
          <w:b/>
          <w:color w:val="18171C"/>
          <w:spacing w:val="-13"/>
          <w:sz w:val="30"/>
        </w:rPr>
        <w:t> </w:t>
      </w:r>
      <w:r>
        <w:rPr>
          <w:b/>
          <w:color w:val="18171C"/>
          <w:spacing w:val="-2"/>
          <w:sz w:val="30"/>
        </w:rPr>
        <w:t>Declaration</w:t>
      </w:r>
    </w:p>
    <w:p>
      <w:pPr>
        <w:pStyle w:val="Heading2"/>
      </w:pPr>
      <w:r>
        <w:rPr>
          <w:color w:val="18171C"/>
        </w:rPr>
        <w:t>on</w:t>
      </w:r>
      <w:r>
        <w:rPr>
          <w:color w:val="18171C"/>
          <w:spacing w:val="-7"/>
        </w:rPr>
        <w:t> </w:t>
      </w:r>
      <w:r>
        <w:rPr>
          <w:color w:val="18171C"/>
        </w:rPr>
        <w:t>the</w:t>
      </w:r>
      <w:r>
        <w:rPr>
          <w:color w:val="18171C"/>
          <w:spacing w:val="-6"/>
        </w:rPr>
        <w:t> </w:t>
      </w:r>
      <w:r>
        <w:rPr>
          <w:color w:val="18171C"/>
        </w:rPr>
        <w:t>Use</w:t>
      </w:r>
      <w:r>
        <w:rPr>
          <w:color w:val="18171C"/>
          <w:spacing w:val="-6"/>
        </w:rPr>
        <w:t> </w:t>
      </w:r>
      <w:r>
        <w:rPr>
          <w:color w:val="18171C"/>
        </w:rPr>
        <w:t>of</w:t>
      </w:r>
      <w:r>
        <w:rPr>
          <w:color w:val="18171C"/>
          <w:spacing w:val="-7"/>
        </w:rPr>
        <w:t> </w:t>
      </w:r>
      <w:r>
        <w:rPr>
          <w:color w:val="18171C"/>
        </w:rPr>
        <w:t>Artificial</w:t>
      </w:r>
      <w:r>
        <w:rPr>
          <w:color w:val="18171C"/>
          <w:spacing w:val="-6"/>
        </w:rPr>
        <w:t> </w:t>
      </w:r>
      <w:r>
        <w:rPr>
          <w:color w:val="18171C"/>
        </w:rPr>
        <w:t>Intelligence</w:t>
      </w:r>
      <w:r>
        <w:rPr>
          <w:color w:val="18171C"/>
          <w:spacing w:val="-6"/>
        </w:rPr>
        <w:t> </w:t>
      </w:r>
      <w:r>
        <w:rPr>
          <w:color w:val="18171C"/>
        </w:rPr>
        <w:t>(AI)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Tools</w:t>
      </w:r>
    </w:p>
    <w:p>
      <w:pPr>
        <w:pStyle w:val="BodyText"/>
        <w:spacing w:line="213" w:lineRule="auto" w:before="179"/>
        <w:ind w:right="1841"/>
        <w:jc w:val="both"/>
      </w:pPr>
      <w:r>
        <w:rPr>
          <w:color w:val="18171C"/>
        </w:rPr>
        <w:t>As part of its commitment to publication ethics and transparency, the</w:t>
      </w:r>
      <w:r>
        <w:rPr>
          <w:color w:val="18171C"/>
          <w:spacing w:val="-13"/>
        </w:rPr>
        <w:t> </w:t>
      </w:r>
      <w:r>
        <w:rPr>
          <w:i/>
          <w:color w:val="18171C"/>
        </w:rPr>
        <w:t>Review</w:t>
      </w:r>
      <w:r>
        <w:rPr>
          <w:i/>
          <w:color w:val="18171C"/>
          <w:spacing w:val="-13"/>
        </w:rPr>
        <w:t> </w:t>
      </w:r>
      <w:r>
        <w:rPr>
          <w:i/>
          <w:color w:val="18171C"/>
        </w:rPr>
        <w:t>of</w:t>
      </w:r>
      <w:r>
        <w:rPr>
          <w:i/>
          <w:color w:val="18171C"/>
          <w:spacing w:val="-12"/>
        </w:rPr>
        <w:t> </w:t>
      </w:r>
      <w:r>
        <w:rPr>
          <w:i/>
          <w:color w:val="18171C"/>
        </w:rPr>
        <w:t>International</w:t>
      </w:r>
      <w:r>
        <w:rPr>
          <w:i/>
          <w:color w:val="18171C"/>
          <w:spacing w:val="-13"/>
        </w:rPr>
        <w:t> </w:t>
      </w:r>
      <w:r>
        <w:rPr>
          <w:i/>
          <w:color w:val="18171C"/>
        </w:rPr>
        <w:t>American</w:t>
      </w:r>
      <w:r>
        <w:rPr>
          <w:i/>
          <w:color w:val="18171C"/>
          <w:spacing w:val="-12"/>
        </w:rPr>
        <w:t> </w:t>
      </w:r>
      <w:r>
        <w:rPr>
          <w:i/>
          <w:color w:val="18171C"/>
        </w:rPr>
        <w:t>Studies</w:t>
      </w:r>
      <w:r>
        <w:rPr>
          <w:i/>
          <w:color w:val="18171C"/>
          <w:spacing w:val="-13"/>
        </w:rPr>
        <w:t> </w:t>
      </w:r>
      <w:r>
        <w:rPr>
          <w:color w:val="18171C"/>
        </w:rPr>
        <w:t>requires</w:t>
      </w:r>
      <w:r>
        <w:rPr>
          <w:color w:val="18171C"/>
          <w:spacing w:val="-12"/>
        </w:rPr>
        <w:t> </w:t>
      </w:r>
      <w:r>
        <w:rPr>
          <w:color w:val="18171C"/>
        </w:rPr>
        <w:t>authors</w:t>
      </w:r>
      <w:r>
        <w:rPr>
          <w:color w:val="18171C"/>
          <w:spacing w:val="-13"/>
        </w:rPr>
        <w:t> </w:t>
      </w:r>
      <w:r>
        <w:rPr>
          <w:color w:val="18171C"/>
        </w:rPr>
        <w:t>to</w:t>
      </w:r>
      <w:r>
        <w:rPr>
          <w:color w:val="18171C"/>
          <w:spacing w:val="-12"/>
        </w:rPr>
        <w:t> </w:t>
      </w:r>
      <w:r>
        <w:rPr>
          <w:color w:val="18171C"/>
        </w:rPr>
        <w:t>de-clare</w:t>
      </w:r>
      <w:r>
        <w:rPr>
          <w:color w:val="18171C"/>
          <w:spacing w:val="-13"/>
        </w:rPr>
        <w:t> </w:t>
      </w:r>
      <w:r>
        <w:rPr>
          <w:color w:val="18171C"/>
        </w:rPr>
        <w:t>the</w:t>
      </w:r>
      <w:r>
        <w:rPr>
          <w:color w:val="18171C"/>
          <w:spacing w:val="-12"/>
        </w:rPr>
        <w:t> </w:t>
      </w:r>
      <w:r>
        <w:rPr>
          <w:color w:val="18171C"/>
        </w:rPr>
        <w:t>use</w:t>
      </w:r>
      <w:r>
        <w:rPr>
          <w:color w:val="18171C"/>
          <w:spacing w:val="-13"/>
        </w:rPr>
        <w:t> </w:t>
      </w:r>
      <w:r>
        <w:rPr>
          <w:color w:val="18171C"/>
        </w:rPr>
        <w:t>of</w:t>
      </w:r>
      <w:r>
        <w:rPr>
          <w:color w:val="18171C"/>
          <w:spacing w:val="-12"/>
        </w:rPr>
        <w:t> </w:t>
      </w:r>
      <w:r>
        <w:rPr>
          <w:color w:val="18171C"/>
        </w:rPr>
        <w:t>artificial</w:t>
      </w:r>
      <w:r>
        <w:rPr>
          <w:color w:val="18171C"/>
          <w:spacing w:val="-13"/>
        </w:rPr>
        <w:t> </w:t>
      </w:r>
      <w:r>
        <w:rPr>
          <w:color w:val="18171C"/>
        </w:rPr>
        <w:t>intelligence</w:t>
      </w:r>
      <w:r>
        <w:rPr>
          <w:color w:val="18171C"/>
          <w:spacing w:val="-12"/>
        </w:rPr>
        <w:t> </w:t>
      </w:r>
      <w:r>
        <w:rPr>
          <w:color w:val="18171C"/>
        </w:rPr>
        <w:t>(AI)-assisted</w:t>
      </w:r>
      <w:r>
        <w:rPr>
          <w:color w:val="18171C"/>
          <w:spacing w:val="-13"/>
        </w:rPr>
        <w:t> </w:t>
      </w:r>
      <w:r>
        <w:rPr>
          <w:color w:val="18171C"/>
        </w:rPr>
        <w:t>tools</w:t>
      </w:r>
      <w:r>
        <w:rPr>
          <w:color w:val="18171C"/>
          <w:spacing w:val="-12"/>
        </w:rPr>
        <w:t> </w:t>
      </w:r>
      <w:r>
        <w:rPr>
          <w:color w:val="18171C"/>
        </w:rPr>
        <w:t>in</w:t>
      </w:r>
      <w:r>
        <w:rPr>
          <w:color w:val="18171C"/>
          <w:spacing w:val="-13"/>
        </w:rPr>
        <w:t> </w:t>
      </w:r>
      <w:r>
        <w:rPr>
          <w:color w:val="18171C"/>
        </w:rPr>
        <w:t>the</w:t>
      </w:r>
      <w:r>
        <w:rPr>
          <w:color w:val="18171C"/>
          <w:spacing w:val="-12"/>
        </w:rPr>
        <w:t> </w:t>
      </w:r>
      <w:r>
        <w:rPr>
          <w:color w:val="18171C"/>
        </w:rPr>
        <w:t>prepa-</w:t>
      </w:r>
      <w:r>
        <w:rPr>
          <w:color w:val="18171C"/>
          <w:spacing w:val="-2"/>
        </w:rPr>
        <w:t>ration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of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submitted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manuscripts.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Please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fill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in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the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form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and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upload</w:t>
      </w:r>
      <w:r>
        <w:rPr>
          <w:color w:val="18171C"/>
          <w:spacing w:val="-6"/>
        </w:rPr>
        <w:t> </w:t>
      </w:r>
      <w:r>
        <w:rPr>
          <w:color w:val="18171C"/>
          <w:spacing w:val="-2"/>
        </w:rPr>
        <w:t>it </w:t>
      </w:r>
      <w:r>
        <w:rPr>
          <w:color w:val="18171C"/>
        </w:rPr>
        <w:t>along with your submission to the </w:t>
      </w:r>
      <w:r>
        <w:rPr>
          <w:i/>
          <w:color w:val="18171C"/>
        </w:rPr>
        <w:t>RIAS </w:t>
      </w:r>
      <w:r>
        <w:rPr>
          <w:color w:val="18171C"/>
        </w:rPr>
        <w:t>OJS system.</w:t>
      </w:r>
    </w:p>
    <w:p>
      <w:pPr>
        <w:pStyle w:val="BodyText"/>
        <w:spacing w:before="234"/>
        <w:jc w:val="both"/>
      </w:pPr>
      <w:r>
        <w:rPr>
          <w:color w:val="18171C"/>
          <w:spacing w:val="-2"/>
        </w:rPr>
        <w:t>Manuscript</w:t>
      </w:r>
      <w:r>
        <w:rPr>
          <w:color w:val="18171C"/>
          <w:spacing w:val="2"/>
        </w:rPr>
        <w:t> </w:t>
      </w:r>
      <w:r>
        <w:rPr>
          <w:color w:val="18171C"/>
          <w:spacing w:val="-2"/>
        </w:rPr>
        <w:t>title:</w:t>
      </w:r>
    </w:p>
    <w:p>
      <w:pPr>
        <w:pStyle w:val="BodyText"/>
        <w:spacing w:before="17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573412</wp:posOffset>
                </wp:positionH>
                <wp:positionV relativeFrom="paragraph">
                  <wp:posOffset>299052</wp:posOffset>
                </wp:positionV>
                <wp:extent cx="356235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56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0" h="0">
                              <a:moveTo>
                                <a:pt x="0" y="0"/>
                              </a:moveTo>
                              <a:lnTo>
                                <a:pt x="35623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1716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506pt;margin-top:23.547411pt;width:280.5pt;height:.1pt;mso-position-horizontal-relative:page;mso-position-vertical-relative:paragraph;z-index:-15728640;mso-wrap-distance-left:0;mso-wrap-distance-right:0" id="docshape1" coordorigin="903,471" coordsize="5610,0" path="m903,471l6513,471e" filled="false" stroked="true" strokeweight=".550pt" strokecolor="#17161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BodyText"/>
        <w:spacing w:line="213" w:lineRule="auto"/>
        <w:ind w:right="1876"/>
        <w:jc w:val="both"/>
      </w:pPr>
      <w:r>
        <w:rPr>
          <w:color w:val="18171C"/>
        </w:rPr>
        <w:t>Please</w:t>
      </w:r>
      <w:r>
        <w:rPr>
          <w:color w:val="18171C"/>
          <w:spacing w:val="-8"/>
        </w:rPr>
        <w:t> </w:t>
      </w:r>
      <w:r>
        <w:rPr>
          <w:color w:val="18171C"/>
        </w:rPr>
        <w:t>select</w:t>
      </w:r>
      <w:r>
        <w:rPr>
          <w:color w:val="18171C"/>
          <w:spacing w:val="-8"/>
        </w:rPr>
        <w:t> </w:t>
      </w:r>
      <w:r>
        <w:rPr>
          <w:color w:val="18171C"/>
        </w:rPr>
        <w:t>one</w:t>
      </w:r>
      <w:r>
        <w:rPr>
          <w:color w:val="18171C"/>
          <w:spacing w:val="-8"/>
        </w:rPr>
        <w:t> </w:t>
      </w:r>
      <w:r>
        <w:rPr>
          <w:color w:val="18171C"/>
        </w:rPr>
        <w:t>of</w:t>
      </w:r>
      <w:r>
        <w:rPr>
          <w:color w:val="18171C"/>
          <w:spacing w:val="-8"/>
        </w:rPr>
        <w:t> </w:t>
      </w:r>
      <w:r>
        <w:rPr>
          <w:color w:val="18171C"/>
        </w:rPr>
        <w:t>the</w:t>
      </w:r>
      <w:r>
        <w:rPr>
          <w:color w:val="18171C"/>
          <w:spacing w:val="-8"/>
        </w:rPr>
        <w:t> </w:t>
      </w:r>
      <w:r>
        <w:rPr>
          <w:color w:val="18171C"/>
        </w:rPr>
        <w:t>following</w:t>
      </w:r>
      <w:r>
        <w:rPr>
          <w:color w:val="18171C"/>
          <w:spacing w:val="-8"/>
        </w:rPr>
        <w:t> </w:t>
      </w:r>
      <w:r>
        <w:rPr>
          <w:color w:val="18171C"/>
        </w:rPr>
        <w:t>statements</w:t>
      </w:r>
      <w:r>
        <w:rPr>
          <w:color w:val="18171C"/>
          <w:spacing w:val="-8"/>
        </w:rPr>
        <w:t> </w:t>
      </w:r>
      <w:r>
        <w:rPr>
          <w:color w:val="18171C"/>
        </w:rPr>
        <w:t>and,</w:t>
      </w:r>
      <w:r>
        <w:rPr>
          <w:color w:val="18171C"/>
          <w:spacing w:val="-8"/>
        </w:rPr>
        <w:t> </w:t>
      </w:r>
      <w:r>
        <w:rPr>
          <w:color w:val="18171C"/>
        </w:rPr>
        <w:t>where</w:t>
      </w:r>
      <w:r>
        <w:rPr>
          <w:color w:val="18171C"/>
          <w:spacing w:val="-8"/>
        </w:rPr>
        <w:t> </w:t>
      </w:r>
      <w:r>
        <w:rPr>
          <w:color w:val="18171C"/>
        </w:rPr>
        <w:t>applicable, provide the requested information:</w:t>
      </w: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80" w:lineRule="exact" w:before="240" w:after="0"/>
        <w:ind w:left="289" w:right="0" w:hanging="236"/>
        <w:jc w:val="both"/>
        <w:rPr>
          <w:sz w:val="22"/>
        </w:rPr>
      </w:pPr>
      <w:r>
        <w:rPr>
          <w:color w:val="18171C"/>
          <w:sz w:val="22"/>
        </w:rPr>
        <w:t>No</w:t>
      </w:r>
      <w:r>
        <w:rPr>
          <w:color w:val="18171C"/>
          <w:spacing w:val="-4"/>
          <w:sz w:val="22"/>
        </w:rPr>
        <w:t> </w:t>
      </w:r>
      <w:r>
        <w:rPr>
          <w:color w:val="18171C"/>
          <w:sz w:val="22"/>
        </w:rPr>
        <w:t>AI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tools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were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used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in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the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preparation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of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this</w:t>
      </w:r>
      <w:r>
        <w:rPr>
          <w:color w:val="18171C"/>
          <w:spacing w:val="-3"/>
          <w:sz w:val="22"/>
        </w:rPr>
        <w:t> </w:t>
      </w:r>
      <w:r>
        <w:rPr>
          <w:color w:val="18171C"/>
          <w:spacing w:val="-2"/>
          <w:sz w:val="22"/>
        </w:rPr>
        <w:t>manuscript.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13" w:lineRule="auto" w:before="7" w:after="0"/>
        <w:ind w:left="53" w:right="1841" w:firstLine="0"/>
        <w:jc w:val="both"/>
        <w:rPr>
          <w:sz w:val="22"/>
        </w:rPr>
      </w:pPr>
      <w:r>
        <w:rPr>
          <w:color w:val="18171C"/>
          <w:sz w:val="22"/>
        </w:rPr>
        <w:t>AI-assisted tools were used, limited to language-related or tech-nical support (e.g. grammar checking, stylistic editing, structural </w:t>
      </w:r>
      <w:r>
        <w:rPr>
          <w:color w:val="18171C"/>
          <w:spacing w:val="-2"/>
          <w:sz w:val="22"/>
        </w:rPr>
        <w:t>reorganization).</w:t>
      </w:r>
    </w:p>
    <w:p>
      <w:pPr>
        <w:pStyle w:val="BodyText"/>
        <w:spacing w:line="213" w:lineRule="auto" w:before="264"/>
        <w:ind w:right="1841"/>
        <w:jc w:val="both"/>
      </w:pPr>
      <w:r>
        <w:rPr>
          <w:color w:val="18171C"/>
        </w:rPr>
        <w:t>If selected, please specify the tool(s) used and the nature of assis-</w:t>
      </w:r>
      <w:r>
        <w:rPr>
          <w:color w:val="18171C"/>
          <w:spacing w:val="-2"/>
        </w:rPr>
        <w:t>tance</w:t>
      </w:r>
      <w:r>
        <w:rPr>
          <w:color w:val="18171C"/>
          <w:spacing w:val="-4"/>
        </w:rPr>
        <w:t> </w:t>
      </w:r>
      <w:r>
        <w:rPr>
          <w:color w:val="18171C"/>
          <w:spacing w:val="-2"/>
        </w:rPr>
        <w:t>provided</w:t>
      </w:r>
      <w:r>
        <w:rPr>
          <w:color w:val="18171C"/>
          <w:spacing w:val="-4"/>
        </w:rPr>
        <w:t> </w:t>
      </w:r>
      <w:r>
        <w:rPr>
          <w:color w:val="18171C"/>
          <w:spacing w:val="-2"/>
        </w:rPr>
        <w:t>(e.g.</w:t>
      </w:r>
      <w:r>
        <w:rPr>
          <w:color w:val="18171C"/>
          <w:spacing w:val="-4"/>
        </w:rPr>
        <w:t> </w:t>
      </w:r>
      <w:r>
        <w:rPr>
          <w:color w:val="18171C"/>
          <w:spacing w:val="-2"/>
        </w:rPr>
        <w:t>“language</w:t>
      </w:r>
      <w:r>
        <w:rPr>
          <w:color w:val="18171C"/>
          <w:spacing w:val="-4"/>
        </w:rPr>
        <w:t> </w:t>
      </w:r>
      <w:r>
        <w:rPr>
          <w:color w:val="18171C"/>
          <w:spacing w:val="-2"/>
        </w:rPr>
        <w:t>polishing,”</w:t>
      </w:r>
      <w:r>
        <w:rPr>
          <w:color w:val="18171C"/>
          <w:spacing w:val="-4"/>
        </w:rPr>
        <w:t> </w:t>
      </w:r>
      <w:r>
        <w:rPr>
          <w:color w:val="18171C"/>
          <w:spacing w:val="-2"/>
        </w:rPr>
        <w:t>“stylistic</w:t>
      </w:r>
      <w:r>
        <w:rPr>
          <w:color w:val="18171C"/>
          <w:spacing w:val="-4"/>
        </w:rPr>
        <w:t> </w:t>
      </w:r>
      <w:r>
        <w:rPr>
          <w:color w:val="18171C"/>
          <w:spacing w:val="-2"/>
        </w:rPr>
        <w:t>revision,”</w:t>
      </w:r>
      <w:r>
        <w:rPr>
          <w:color w:val="18171C"/>
          <w:spacing w:val="-4"/>
        </w:rPr>
        <w:t> </w:t>
      </w:r>
      <w:r>
        <w:rPr>
          <w:color w:val="18171C"/>
          <w:spacing w:val="-2"/>
        </w:rPr>
        <w:t>“struc-</w:t>
      </w:r>
      <w:r>
        <w:rPr>
          <w:color w:val="18171C"/>
        </w:rPr>
        <w:t>tural editing,” “image generation”):</w:t>
      </w:r>
    </w:p>
    <w:p>
      <w:pPr>
        <w:pStyle w:val="BodyText"/>
        <w:tabs>
          <w:tab w:pos="5954" w:val="left" w:leader="none"/>
        </w:tabs>
        <w:spacing w:line="272" w:lineRule="exact"/>
      </w:pPr>
      <w:r>
        <w:rPr>
          <w:color w:val="18171C"/>
          <w:spacing w:val="-5"/>
        </w:rPr>
        <w:t>1)</w:t>
      </w:r>
      <w:r>
        <w:rPr>
          <w:color w:val="18171C"/>
          <w:u w:val="single" w:color="17161B"/>
        </w:rPr>
        <w:tab/>
      </w:r>
    </w:p>
    <w:p>
      <w:pPr>
        <w:pStyle w:val="BodyText"/>
        <w:tabs>
          <w:tab w:pos="5954" w:val="left" w:leader="none"/>
        </w:tabs>
        <w:spacing w:before="231"/>
      </w:pPr>
      <w:r>
        <w:rPr>
          <w:color w:val="18171C"/>
          <w:spacing w:val="-5"/>
        </w:rPr>
        <w:t>2)</w:t>
      </w:r>
      <w:r>
        <w:rPr>
          <w:color w:val="18171C"/>
          <w:u w:val="single" w:color="17161B"/>
        </w:rPr>
        <w:tab/>
      </w:r>
    </w:p>
    <w:p>
      <w:pPr>
        <w:pStyle w:val="BodyText"/>
        <w:tabs>
          <w:tab w:pos="5954" w:val="left" w:leader="none"/>
        </w:tabs>
        <w:spacing w:before="231"/>
      </w:pPr>
      <w:r>
        <w:rPr>
          <w:color w:val="18171C"/>
          <w:spacing w:val="-5"/>
        </w:rPr>
        <w:t>3)</w:t>
      </w:r>
      <w:r>
        <w:rPr>
          <w:color w:val="18171C"/>
          <w:u w:val="single" w:color="17161B"/>
        </w:rPr>
        <w:tab/>
      </w:r>
    </w:p>
    <w:p>
      <w:pPr>
        <w:pStyle w:val="Heading3"/>
      </w:pPr>
      <w:r>
        <w:rPr>
          <w:color w:val="18171C"/>
        </w:rPr>
        <w:t>The</w:t>
      </w:r>
      <w:r>
        <w:rPr>
          <w:color w:val="18171C"/>
          <w:spacing w:val="-11"/>
        </w:rPr>
        <w:t> </w:t>
      </w:r>
      <w:r>
        <w:rPr>
          <w:color w:val="18171C"/>
        </w:rPr>
        <w:t>author(s)</w:t>
      </w:r>
      <w:r>
        <w:rPr>
          <w:color w:val="18171C"/>
          <w:spacing w:val="-10"/>
        </w:rPr>
        <w:t> </w:t>
      </w:r>
      <w:r>
        <w:rPr>
          <w:color w:val="18171C"/>
        </w:rPr>
        <w:t>declare</w:t>
      </w:r>
      <w:r>
        <w:rPr>
          <w:color w:val="18171C"/>
          <w:spacing w:val="-11"/>
        </w:rPr>
        <w:t> </w:t>
      </w:r>
      <w:r>
        <w:rPr>
          <w:color w:val="18171C"/>
          <w:spacing w:val="-2"/>
        </w:rPr>
        <w:t>that:</w:t>
      </w: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64" w:lineRule="exact" w:before="0" w:after="0"/>
        <w:ind w:left="188" w:right="0" w:hanging="135"/>
        <w:jc w:val="left"/>
        <w:rPr>
          <w:sz w:val="22"/>
        </w:rPr>
      </w:pPr>
      <w:r>
        <w:rPr>
          <w:color w:val="18171C"/>
          <w:sz w:val="22"/>
        </w:rPr>
        <w:t>No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AI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tool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has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been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listed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as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an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author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or</w:t>
      </w:r>
      <w:r>
        <w:rPr>
          <w:color w:val="18171C"/>
          <w:spacing w:val="-3"/>
          <w:sz w:val="22"/>
        </w:rPr>
        <w:t> </w:t>
      </w:r>
      <w:r>
        <w:rPr>
          <w:color w:val="18171C"/>
          <w:sz w:val="22"/>
        </w:rPr>
        <w:t>co-</w:t>
      </w:r>
      <w:r>
        <w:rPr>
          <w:color w:val="18171C"/>
          <w:spacing w:val="-2"/>
          <w:sz w:val="22"/>
        </w:rPr>
        <w:t>author;</w:t>
      </w:r>
    </w:p>
    <w:p>
      <w:pPr>
        <w:pStyle w:val="ListParagraph"/>
        <w:numPr>
          <w:ilvl w:val="0"/>
          <w:numId w:val="2"/>
        </w:numPr>
        <w:tabs>
          <w:tab w:pos="215" w:val="left" w:leader="none"/>
        </w:tabs>
        <w:spacing w:line="213" w:lineRule="auto" w:before="7" w:after="0"/>
        <w:ind w:left="53" w:right="1841" w:firstLine="0"/>
        <w:jc w:val="left"/>
        <w:rPr>
          <w:sz w:val="22"/>
        </w:rPr>
      </w:pPr>
      <w:r>
        <w:rPr>
          <w:color w:val="18171C"/>
          <w:sz w:val="22"/>
        </w:rPr>
        <w:t>All intellectual content, interpretations, arguments, and conclu-sions are the sole responsibility of the human author(s);</w:t>
      </w:r>
    </w:p>
    <w:p>
      <w:pPr>
        <w:pStyle w:val="ListParagraph"/>
        <w:numPr>
          <w:ilvl w:val="0"/>
          <w:numId w:val="2"/>
        </w:numPr>
        <w:tabs>
          <w:tab w:pos="215" w:val="left" w:leader="none"/>
        </w:tabs>
        <w:spacing w:line="213" w:lineRule="auto" w:before="0" w:after="0"/>
        <w:ind w:left="53" w:right="1841" w:firstLine="0"/>
        <w:jc w:val="left"/>
        <w:rPr>
          <w:sz w:val="22"/>
        </w:rPr>
      </w:pPr>
      <w:r>
        <w:rPr>
          <w:color w:val="18171C"/>
          <w:sz w:val="22"/>
        </w:rPr>
        <w:t>The use of AI tools, where applicable, did not replace scholarly judgment or authorship.</w:t>
      </w:r>
    </w:p>
    <w:p>
      <w:pPr>
        <w:pStyle w:val="BodyText"/>
        <w:spacing w:before="207"/>
        <w:ind w:left="0"/>
      </w:pPr>
    </w:p>
    <w:p>
      <w:pPr>
        <w:pStyle w:val="BodyText"/>
        <w:tabs>
          <w:tab w:pos="4744" w:val="left" w:leader="none"/>
        </w:tabs>
      </w:pPr>
      <w:r>
        <w:rPr>
          <w:color w:val="18171C"/>
          <w:spacing w:val="-5"/>
        </w:rPr>
        <w:t>Author’s </w:t>
      </w:r>
      <w:r>
        <w:rPr>
          <w:color w:val="18171C"/>
        </w:rPr>
        <w:t>Signature: </w:t>
      </w:r>
      <w:r>
        <w:rPr>
          <w:color w:val="18171C"/>
          <w:u w:val="single" w:color="17161B"/>
        </w:rPr>
        <w:tab/>
      </w:r>
    </w:p>
    <w:p>
      <w:pPr>
        <w:pStyle w:val="BodyText"/>
        <w:spacing w:before="12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9360" w:h="13330"/>
          <w:pgMar w:top="480" w:bottom="280" w:left="850" w:right="708"/>
        </w:sectPr>
      </w:pPr>
    </w:p>
    <w:p>
      <w:pPr>
        <w:pStyle w:val="BodyText"/>
        <w:tabs>
          <w:tab w:pos="3537" w:val="left" w:leader="none"/>
        </w:tabs>
        <w:spacing w:before="1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584">
                <wp:simplePos x="0" y="0"/>
                <wp:positionH relativeFrom="page">
                  <wp:posOffset>4193838</wp:posOffset>
                </wp:positionH>
                <wp:positionV relativeFrom="page">
                  <wp:posOffset>260304</wp:posOffset>
                </wp:positionV>
                <wp:extent cx="1927225" cy="52635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927225" cy="526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rFonts w:ascii="Klavika Bd"/>
                                <w:b/>
                                <w:sz w:val="266"/>
                              </w:rPr>
                            </w:pPr>
                            <w:r>
                              <w:rPr>
                                <w:rFonts w:ascii="Klavika Bd"/>
                                <w:b/>
                                <w:color w:val="446B46"/>
                                <w:spacing w:val="-81"/>
                                <w:sz w:val="266"/>
                              </w:rPr>
                              <w:t>R</w:t>
                            </w:r>
                            <w:r>
                              <w:rPr>
                                <w:rFonts w:ascii="Klavika Bd"/>
                                <w:b/>
                                <w:color w:val="446B46"/>
                                <w:spacing w:val="-6"/>
                                <w:sz w:val="266"/>
                              </w:rPr>
                              <w:t>ev</w:t>
                            </w:r>
                            <w:r>
                              <w:rPr>
                                <w:rFonts w:ascii="Klavika Bd"/>
                                <w:b/>
                                <w:color w:val="446B46"/>
                                <w:spacing w:val="89"/>
                                <w:sz w:val="266"/>
                              </w:rPr>
                              <w:t>i</w:t>
                            </w:r>
                            <w:r>
                              <w:rPr>
                                <w:rFonts w:ascii="Klavika Bd"/>
                                <w:b/>
                                <w:color w:val="446B46"/>
                                <w:spacing w:val="-6"/>
                                <w:sz w:val="266"/>
                              </w:rPr>
                              <w:t>ew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0.22348pt;margin-top:20.496429pt;width:151.75pt;height:414.45pt;mso-position-horizontal-relative:page;mso-position-vertical-relative:page;z-index:-15760896" type="#_x0000_t202" id="docshape2" filled="false" stroked="false">
                <v:textbox inset="0,0,0,0" style="layout-flow:vertical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rFonts w:ascii="Klavika Bd"/>
                          <w:b/>
                          <w:sz w:val="266"/>
                        </w:rPr>
                      </w:pPr>
                      <w:r>
                        <w:rPr>
                          <w:rFonts w:ascii="Klavika Bd"/>
                          <w:b/>
                          <w:color w:val="446B46"/>
                          <w:spacing w:val="-81"/>
                          <w:sz w:val="266"/>
                        </w:rPr>
                        <w:t>R</w:t>
                      </w:r>
                      <w:r>
                        <w:rPr>
                          <w:rFonts w:ascii="Klavika Bd"/>
                          <w:b/>
                          <w:color w:val="446B46"/>
                          <w:spacing w:val="-6"/>
                          <w:sz w:val="266"/>
                        </w:rPr>
                        <w:t>ev</w:t>
                      </w:r>
                      <w:r>
                        <w:rPr>
                          <w:rFonts w:ascii="Klavika Bd"/>
                          <w:b/>
                          <w:color w:val="446B46"/>
                          <w:spacing w:val="89"/>
                          <w:sz w:val="266"/>
                        </w:rPr>
                        <w:t>i</w:t>
                      </w:r>
                      <w:r>
                        <w:rPr>
                          <w:rFonts w:ascii="Klavika Bd"/>
                          <w:b/>
                          <w:color w:val="446B46"/>
                          <w:spacing w:val="-6"/>
                          <w:sz w:val="266"/>
                        </w:rPr>
                        <w:t>ew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8171C"/>
        </w:rPr>
        <w:t>Date: </w:t>
      </w:r>
      <w:r>
        <w:rPr>
          <w:color w:val="18171C"/>
          <w:u w:val="single" w:color="17161B"/>
        </w:rPr>
        <w:tab/>
      </w:r>
    </w:p>
    <w:p>
      <w:pPr>
        <w:pStyle w:val="BodyText"/>
        <w:spacing w:before="59"/>
        <w:ind w:left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53" w:right="0" w:firstLine="0"/>
        <w:jc w:val="left"/>
        <w:rPr>
          <w:rFonts w:ascii="Klavika Bd" w:hAnsi="Klavika Bd"/>
          <w:b/>
          <w:sz w:val="21"/>
        </w:rPr>
      </w:pPr>
      <w:r>
        <w:rPr>
          <w:rFonts w:ascii="Klavika Bd" w:hAnsi="Klavika Bd"/>
          <w:b/>
          <w:color w:val="18171C"/>
          <w:sz w:val="21"/>
        </w:rPr>
        <w:t>ISSN 1991–</w:t>
      </w:r>
      <w:r>
        <w:rPr>
          <w:rFonts w:ascii="Klavika Bd" w:hAnsi="Klavika Bd"/>
          <w:b/>
          <w:color w:val="18171C"/>
          <w:spacing w:val="-4"/>
          <w:sz w:val="21"/>
        </w:rPr>
        <w:t>2773</w:t>
      </w:r>
    </w:p>
    <w:sectPr>
      <w:type w:val="continuous"/>
      <w:pgSz w:w="9360" w:h="13330"/>
      <w:pgMar w:top="480" w:bottom="280" w:left="850" w:right="708"/>
      <w:cols w:num="2" w:equalWidth="0">
        <w:col w:w="3538" w:space="2768"/>
        <w:col w:w="14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Klavika Bd">
    <w:altName w:val="Klavika Bd"/>
    <w:charset w:val="0"/>
    <w:family w:val="modern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" w:hanging="136"/>
      </w:pPr>
      <w:rPr>
        <w:rFonts w:hint="default" w:ascii="Minion Pro" w:hAnsi="Minion Pro" w:eastAsia="Minion Pro" w:cs="Minion Pro"/>
        <w:b w:val="0"/>
        <w:bCs w:val="0"/>
        <w:i w:val="0"/>
        <w:iCs w:val="0"/>
        <w:color w:val="18171C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7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0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28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01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5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9" w:hanging="1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53" w:hanging="237"/>
      </w:pPr>
      <w:rPr>
        <w:rFonts w:hint="default" w:ascii="Minion Pro" w:hAnsi="Minion Pro" w:eastAsia="Minion Pro" w:cs="Minion Pro"/>
        <w:b w:val="0"/>
        <w:bCs w:val="0"/>
        <w:i w:val="0"/>
        <w:iCs w:val="0"/>
        <w:color w:val="18171C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3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7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0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4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28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01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5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9" w:hanging="23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nion Pro" w:hAnsi="Minion Pro" w:eastAsia="Minion Pro" w:cs="Minion Pro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"/>
    </w:pPr>
    <w:rPr>
      <w:rFonts w:ascii="Minion Pro" w:hAnsi="Minion Pro" w:eastAsia="Minion Pro" w:cs="Minion Pr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754"/>
      <w:outlineLvl w:val="1"/>
    </w:pPr>
    <w:rPr>
      <w:rFonts w:ascii="Klavika Bd" w:hAnsi="Klavika Bd" w:eastAsia="Klavika Bd" w:cs="Klavika Bd"/>
      <w:b/>
      <w:bCs/>
      <w:sz w:val="43"/>
      <w:szCs w:val="4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388" w:lineRule="exact"/>
      <w:ind w:right="1788"/>
      <w:jc w:val="center"/>
      <w:outlineLvl w:val="2"/>
    </w:pPr>
    <w:rPr>
      <w:rFonts w:ascii="Minion Pro" w:hAnsi="Minion Pro" w:eastAsia="Minion Pro" w:cs="Minion Pro"/>
      <w:b/>
      <w:bCs/>
      <w:sz w:val="30"/>
      <w:szCs w:val="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24" w:line="288" w:lineRule="exact"/>
      <w:ind w:left="53"/>
      <w:outlineLvl w:val="3"/>
    </w:pPr>
    <w:rPr>
      <w:rFonts w:ascii="Minion Pro" w:hAnsi="Minion Pro" w:eastAsia="Minion Pro" w:cs="Minion Pro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" w:right="1841"/>
    </w:pPr>
    <w:rPr>
      <w:rFonts w:ascii="Minion Pro" w:hAnsi="Minion Pro" w:eastAsia="Minion Pro" w:cs="Minion Pr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2026-02-01T11:20:46Z</dcterms:created>
  <dcterms:modified xsi:type="dcterms:W3CDTF">2026-02-01T11:20:46Z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2026-02-01T00:00:00Z</vt:filetime>
  </property>
  <property fmtid="{D5CDD505-2E9C-101B-9397-08002B2CF9AE}" pid="5" name="Producer">
    <vt:lpwstr>Adobe PDF Library 18.0</vt:lpwstr>
  </property>
</Properties>
</file>